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2C23A">
      <w:pPr>
        <w:adjustRightInd/>
        <w:snapToGrid/>
        <w:spacing w:after="0" w:line="300" w:lineRule="exact"/>
        <w:ind w:firstLine="0" w:firstLineChars="0"/>
        <w:jc w:val="both"/>
        <w:rPr>
          <w:rFonts w:hint="eastAsia" w:ascii="宋体" w:hAnsi="宋体" w:eastAsia="黑体" w:cs="宋体"/>
          <w:sz w:val="24"/>
          <w:szCs w:val="24"/>
          <w:lang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3</w:t>
      </w:r>
      <w:bookmarkStart w:id="86" w:name="_GoBack"/>
      <w:bookmarkEnd w:id="86"/>
    </w:p>
    <w:p w14:paraId="1D7ED42F">
      <w:pPr>
        <w:ind w:left="0" w:leftChars="0" w:firstLine="0" w:firstLineChars="0"/>
        <w:rPr>
          <w:rFonts w:hint="default"/>
          <w:b w:val="0"/>
          <w:bCs w:val="0"/>
          <w:color w:val="auto"/>
          <w:sz w:val="10"/>
          <w:szCs w:val="10"/>
          <w:highlight w:val="none"/>
          <w:lang w:val="en-US"/>
        </w:rPr>
      </w:pPr>
      <w:r>
        <w:rPr>
          <w:rFonts w:eastAsia="华文行楷"/>
          <w:sz w:val="30"/>
        </w:rPr>
        <w:drawing>
          <wp:anchor distT="0" distB="0" distL="0" distR="0" simplePos="0" relativeHeight="251663360" behindDoc="0" locked="0" layoutInCell="1" allowOverlap="1">
            <wp:simplePos x="0" y="0"/>
            <wp:positionH relativeFrom="column">
              <wp:posOffset>-121920</wp:posOffset>
            </wp:positionH>
            <wp:positionV relativeFrom="paragraph">
              <wp:posOffset>229235</wp:posOffset>
            </wp:positionV>
            <wp:extent cx="750570" cy="720725"/>
            <wp:effectExtent l="0" t="0" r="11430" b="3175"/>
            <wp:wrapNone/>
            <wp:docPr id="4" name="图片 2"/>
            <wp:cNvGraphicFramePr/>
            <a:graphic xmlns:a="http://schemas.openxmlformats.org/drawingml/2006/main">
              <a:graphicData uri="http://schemas.openxmlformats.org/drawingml/2006/picture">
                <pic:pic xmlns:pic="http://schemas.openxmlformats.org/drawingml/2006/picture">
                  <pic:nvPicPr>
                    <pic:cNvPr id="4" name="图片 2"/>
                    <pic:cNvPicPr/>
                  </pic:nvPicPr>
                  <pic:blipFill>
                    <a:blip r:embed="rId9" cstate="print"/>
                    <a:srcRect/>
                    <a:stretch>
                      <a:fillRect/>
                    </a:stretch>
                  </pic:blipFill>
                  <pic:spPr>
                    <a:xfrm>
                      <a:off x="0" y="0"/>
                      <a:ext cx="750570" cy="720725"/>
                    </a:xfrm>
                    <a:prstGeom prst="rect">
                      <a:avLst/>
                    </a:prstGeom>
                    <a:ln>
                      <a:noFill/>
                    </a:ln>
                  </pic:spPr>
                </pic:pic>
              </a:graphicData>
            </a:graphic>
          </wp:anchor>
        </w:drawing>
      </w:r>
      <w:r>
        <w:rPr>
          <w:b w:val="0"/>
          <w:bCs w:val="0"/>
          <w:color w:val="auto"/>
          <w:sz w:val="10"/>
          <w:highlight w:val="none"/>
        </w:rPr>
        <mc:AlternateContent>
          <mc:Choice Requires="wps">
            <w:drawing>
              <wp:anchor distT="0" distB="0" distL="114300" distR="114300" simplePos="0" relativeHeight="251661312" behindDoc="0" locked="0" layoutInCell="1" allowOverlap="1">
                <wp:simplePos x="0" y="0"/>
                <wp:positionH relativeFrom="column">
                  <wp:posOffset>2750185</wp:posOffset>
                </wp:positionH>
                <wp:positionV relativeFrom="paragraph">
                  <wp:posOffset>-236220</wp:posOffset>
                </wp:positionV>
                <wp:extent cx="3000375" cy="824230"/>
                <wp:effectExtent l="0" t="0" r="0" b="0"/>
                <wp:wrapNone/>
                <wp:docPr id="7" name="文本框 3"/>
                <wp:cNvGraphicFramePr/>
                <a:graphic xmlns:a="http://schemas.openxmlformats.org/drawingml/2006/main">
                  <a:graphicData uri="http://schemas.microsoft.com/office/word/2010/wordprocessingShape">
                    <wps:wsp>
                      <wps:cNvSpPr txBox="1"/>
                      <wps:spPr>
                        <a:xfrm>
                          <a:off x="0" y="0"/>
                          <a:ext cx="3000375" cy="82423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78683C">
                            <w:pPr>
                              <w:rPr>
                                <w:rFonts w:ascii="方正小标宋_GBK" w:hAnsi="方正小标宋_GBK" w:eastAsia="方正小标宋_GBK" w:cs="方正小标宋_GBK"/>
                                <w:w w:val="120"/>
                                <w:sz w:val="84"/>
                                <w:szCs w:val="84"/>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3" o:spid="_x0000_s1026" o:spt="202" type="#_x0000_t202" style="position:absolute;left:0pt;margin-left:216.55pt;margin-top:-18.6pt;height:64.9pt;width:236.25pt;z-index:251661312;mso-width-relative:page;mso-height-relative:page;" filled="f" stroked="f" coordsize="21600,21600" o:gfxdata="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M9bAyPcAAAACgEAAA8AAAAAAAAAAQAgAAAAIgAA&#10;AGRycy9kb3ducmV2LnhtbFBLAQIUABQAAAAIAIdO4kB7i93tPQIAAGYEAAAOAAAAAAAAAAEAIAAA&#10;ACsBAABkcnMvZTJvRG9jLnhtbFBLBQYAAAAABgAGAFkBAADaBQAAAAA=&#10;">
                <v:fill on="f" focussize="0,0"/>
                <v:stroke on="f" weight="0.5pt"/>
                <v:imagedata o:title=""/>
                <o:lock v:ext="edit" aspectratio="f"/>
                <v:textbox>
                  <w:txbxContent>
                    <w:p w14:paraId="3678683C">
                      <w:pPr>
                        <w:rPr>
                          <w:rFonts w:ascii="方正小标宋_GBK" w:hAnsi="方正小标宋_GBK" w:eastAsia="方正小标宋_GBK" w:cs="方正小标宋_GBK"/>
                          <w:w w:val="120"/>
                          <w:sz w:val="84"/>
                          <w:szCs w:val="84"/>
                        </w:rPr>
                      </w:pPr>
                    </w:p>
                  </w:txbxContent>
                </v:textbox>
              </v:shape>
            </w:pict>
          </mc:Fallback>
        </mc:AlternateContent>
      </w:r>
      <w:r>
        <w:rPr>
          <w:b w:val="0"/>
          <w:bCs w:val="0"/>
          <w:color w:val="auto"/>
          <w:sz w:val="10"/>
          <w:szCs w:val="10"/>
          <w:highlight w:val="none"/>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9"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5"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J4NJltgAAAAM&#10;AQAADwAAAAAAAAABACAAAAAiAAAAZHJzL2Rvd25yZXYueG1sUEsBAhQAFAAAAAgAh07iQPUIOLHj&#10;AQAAqgMAAA4AAAAAAAAAAQAgAAAAJwEAAGRycy9lMm9Eb2MueG1sUEsFBgAAAAAGAAYAWQEAAHwF&#10;AAAAAA==&#10;">
                <v:fill on="f" focussize="0,0"/>
                <v:stroke color="#000000" joinstyle="round"/>
                <v:imagedata o:title=""/>
                <o:lock v:ext="edit" aspectratio="f"/>
              </v:line>
            </w:pict>
          </mc:Fallback>
        </mc:AlternateContent>
      </w:r>
    </w:p>
    <w:p w14:paraId="25A52D78">
      <w:pPr>
        <w:pStyle w:val="111"/>
        <w:framePr w:wrap="around" w:y="2926"/>
        <w:rPr>
          <w:b w:val="0"/>
          <w:bCs w:val="0"/>
          <w:color w:val="auto"/>
          <w:highlight w:val="none"/>
        </w:rPr>
      </w:pPr>
    </w:p>
    <w:p w14:paraId="3F121760">
      <w:pPr>
        <w:rPr>
          <w:b w:val="0"/>
          <w:bCs w:val="0"/>
          <w:color w:val="auto"/>
          <w:highlight w:val="none"/>
        </w:rPr>
      </w:pPr>
    </w:p>
    <w:p w14:paraId="7DAE67FF">
      <w:pPr>
        <w:framePr w:w="9571" w:h="5481" w:hRule="exact" w:wrap="around" w:vAnchor="page" w:hAnchor="page" w:x="1401" w:y="5411" w:anchorLock="1"/>
        <w:rPr>
          <w:b w:val="0"/>
          <w:bCs w:val="0"/>
          <w:color w:val="auto"/>
          <w:highlight w:val="none"/>
        </w:rPr>
      </w:pPr>
    </w:p>
    <w:p w14:paraId="36ABBE2C">
      <w:pPr>
        <w:framePr w:w="9571" w:h="5481" w:hRule="exact" w:wrap="around" w:vAnchor="page" w:hAnchor="page" w:x="1401" w:y="5411" w:anchorLock="1"/>
        <w:adjustRightInd w:val="0"/>
        <w:snapToGrid w:val="0"/>
        <w:spacing w:after="0"/>
        <w:ind w:firstLine="0" w:firstLineChars="0"/>
        <w:jc w:val="center"/>
        <w:rPr>
          <w:rFonts w:hint="eastAsia" w:ascii="黑体" w:hAnsi="黑体" w:eastAsia="黑体" w:cs="Times New Roman"/>
          <w:b w:val="0"/>
          <w:bCs w:val="0"/>
          <w:color w:val="auto"/>
          <w:spacing w:val="0"/>
          <w:kern w:val="0"/>
          <w:sz w:val="52"/>
          <w:szCs w:val="52"/>
          <w:highlight w:val="none"/>
          <w:shd w:val="clear"/>
        </w:rPr>
      </w:pPr>
      <w:bookmarkStart w:id="0" w:name="_Toc28546"/>
      <w:bookmarkStart w:id="1" w:name="_Toc12175"/>
      <w:bookmarkStart w:id="2" w:name="_Toc31633"/>
      <w:r>
        <w:rPr>
          <w:rFonts w:hint="eastAsia" w:ascii="黑体" w:hAnsi="黑体" w:eastAsia="黑体" w:cs="Times New Roman"/>
          <w:b w:val="0"/>
          <w:bCs w:val="0"/>
          <w:color w:val="auto"/>
          <w:spacing w:val="0"/>
          <w:kern w:val="0"/>
          <w:sz w:val="52"/>
          <w:szCs w:val="52"/>
          <w:highlight w:val="none"/>
          <w:shd w:val="clear"/>
        </w:rPr>
        <w:t>电力建设绿色建造监理导则</w:t>
      </w:r>
      <w:bookmarkEnd w:id="0"/>
      <w:bookmarkEnd w:id="1"/>
      <w:bookmarkEnd w:id="2"/>
    </w:p>
    <w:p w14:paraId="792CC999">
      <w:pPr>
        <w:framePr w:w="9571" w:h="5481" w:hRule="exact" w:wrap="around" w:vAnchor="page" w:hAnchor="page" w:x="1401" w:y="5411" w:anchorLock="1"/>
        <w:adjustRightInd w:val="0"/>
        <w:snapToGrid w:val="0"/>
        <w:spacing w:after="0"/>
        <w:ind w:firstLine="0" w:firstLineChars="0"/>
        <w:jc w:val="center"/>
        <w:rPr>
          <w:rFonts w:hint="default" w:ascii="黑体" w:hAnsi="黑体" w:eastAsia="黑体" w:cs="Times New Roman"/>
          <w:b w:val="0"/>
          <w:bCs w:val="0"/>
          <w:color w:val="auto"/>
          <w:spacing w:val="0"/>
          <w:kern w:val="0"/>
          <w:sz w:val="52"/>
          <w:szCs w:val="52"/>
          <w:highlight w:val="none"/>
          <w:shd w:val="clear"/>
          <w:lang w:val="en-US" w:eastAsia="zh-CN"/>
        </w:rPr>
      </w:pPr>
      <w:r>
        <w:rPr>
          <w:rFonts w:hint="eastAsia" w:ascii="黑体" w:hAnsi="黑体" w:eastAsia="黑体" w:cs="Times New Roman"/>
          <w:b w:val="0"/>
          <w:bCs w:val="0"/>
          <w:color w:val="auto"/>
          <w:spacing w:val="0"/>
          <w:kern w:val="0"/>
          <w:sz w:val="52"/>
          <w:szCs w:val="52"/>
          <w:highlight w:val="none"/>
          <w:shd w:val="clear"/>
        </w:rPr>
        <w:t>第</w:t>
      </w:r>
      <w:r>
        <w:rPr>
          <w:rFonts w:hint="eastAsia" w:ascii="黑体" w:hAnsi="黑体" w:eastAsia="黑体" w:cs="Times New Roman"/>
          <w:b w:val="0"/>
          <w:bCs w:val="0"/>
          <w:color w:val="auto"/>
          <w:spacing w:val="0"/>
          <w:kern w:val="0"/>
          <w:sz w:val="52"/>
          <w:szCs w:val="52"/>
          <w:highlight w:val="none"/>
          <w:shd w:val="clear"/>
          <w:lang w:val="en-US" w:eastAsia="zh-CN"/>
        </w:rPr>
        <w:t>2</w:t>
      </w:r>
      <w:r>
        <w:rPr>
          <w:rFonts w:hint="eastAsia" w:ascii="黑体" w:hAnsi="黑体" w:eastAsia="黑体" w:cs="Times New Roman"/>
          <w:b w:val="0"/>
          <w:bCs w:val="0"/>
          <w:color w:val="auto"/>
          <w:spacing w:val="0"/>
          <w:kern w:val="0"/>
          <w:sz w:val="52"/>
          <w:szCs w:val="52"/>
          <w:highlight w:val="none"/>
          <w:shd w:val="clear"/>
        </w:rPr>
        <w:t>部分：</w:t>
      </w:r>
      <w:r>
        <w:rPr>
          <w:rFonts w:hint="eastAsia" w:ascii="黑体" w:hAnsi="黑体" w:eastAsia="黑体" w:cs="Times New Roman"/>
          <w:b w:val="0"/>
          <w:bCs w:val="0"/>
          <w:color w:val="auto"/>
          <w:spacing w:val="0"/>
          <w:kern w:val="0"/>
          <w:sz w:val="52"/>
          <w:szCs w:val="52"/>
          <w:highlight w:val="none"/>
          <w:shd w:val="clear"/>
          <w:lang w:val="en-US" w:eastAsia="zh-CN"/>
        </w:rPr>
        <w:t>输变电工程</w:t>
      </w:r>
    </w:p>
    <w:p w14:paraId="5F5C16A0">
      <w:pPr>
        <w:framePr w:w="9571" w:h="5481" w:hRule="exact" w:wrap="around" w:vAnchor="page" w:hAnchor="page" w:x="1401" w:y="5411" w:anchorLock="1"/>
        <w:adjustRightInd w:val="0"/>
        <w:snapToGrid w:val="0"/>
        <w:spacing w:after="0"/>
        <w:ind w:firstLine="0" w:firstLineChars="0"/>
        <w:jc w:val="center"/>
        <w:rPr>
          <w:rFonts w:hint="default" w:ascii="黑体" w:hAnsi="黑体" w:eastAsia="黑体" w:cs="Times New Roman"/>
          <w:b w:val="0"/>
          <w:bCs w:val="0"/>
          <w:color w:val="auto"/>
          <w:spacing w:val="0"/>
          <w:kern w:val="0"/>
          <w:sz w:val="28"/>
          <w:szCs w:val="72"/>
          <w:highlight w:val="none"/>
          <w:shd w:val="clear"/>
          <w:lang w:val="en-US" w:eastAsia="zh-CN"/>
        </w:rPr>
      </w:pPr>
      <w:r>
        <w:rPr>
          <w:rFonts w:hint="eastAsia" w:ascii="黑体" w:hAnsi="黑体" w:eastAsia="黑体" w:cs="Times New Roman"/>
          <w:b w:val="0"/>
          <w:bCs w:val="0"/>
          <w:color w:val="auto"/>
          <w:spacing w:val="0"/>
          <w:kern w:val="0"/>
          <w:sz w:val="28"/>
          <w:szCs w:val="72"/>
          <w:highlight w:val="none"/>
          <w:shd w:val="clear"/>
        </w:rPr>
        <w:t>Guidelines for Green Construction Supervision of Electric Power Projects Part 2:Transmission and Transformation Projects</w:t>
      </w:r>
      <w:r>
        <w:rPr>
          <w:rFonts w:hint="eastAsia" w:ascii="黑体" w:hAnsi="黑体" w:eastAsia="黑体" w:cs="Times New Roman"/>
          <w:b w:val="0"/>
          <w:bCs w:val="0"/>
          <w:color w:val="auto"/>
          <w:spacing w:val="0"/>
          <w:kern w:val="0"/>
          <w:sz w:val="28"/>
          <w:szCs w:val="72"/>
          <w:highlight w:val="none"/>
          <w:shd w:val="clear"/>
        </w:rPr>
        <w:br w:type="textWrapping"/>
      </w:r>
      <w:r>
        <w:rPr>
          <w:rFonts w:hint="eastAsia" w:ascii="黑体" w:hAnsi="黑体" w:eastAsia="黑体" w:cs="Times New Roman"/>
          <w:b w:val="0"/>
          <w:bCs w:val="0"/>
          <w:color w:val="auto"/>
          <w:spacing w:val="0"/>
          <w:kern w:val="0"/>
          <w:sz w:val="28"/>
          <w:szCs w:val="72"/>
          <w:highlight w:val="none"/>
          <w:shd w:val="clear"/>
          <w:lang w:eastAsia="zh-CN"/>
        </w:rPr>
        <w:t>（</w:t>
      </w:r>
      <w:r>
        <w:rPr>
          <w:rFonts w:hint="eastAsia" w:ascii="黑体" w:hAnsi="黑体" w:eastAsia="黑体" w:cs="Times New Roman"/>
          <w:b w:val="0"/>
          <w:bCs w:val="0"/>
          <w:color w:val="auto"/>
          <w:spacing w:val="0"/>
          <w:kern w:val="0"/>
          <w:sz w:val="28"/>
          <w:szCs w:val="72"/>
          <w:highlight w:val="none"/>
          <w:shd w:val="clear"/>
          <w:lang w:val="en-US" w:eastAsia="zh-CN"/>
        </w:rPr>
        <w:t>征求意见稿）</w:t>
      </w:r>
    </w:p>
    <w:p w14:paraId="02F89085">
      <w:pPr>
        <w:framePr w:w="9571" w:h="5481" w:hRule="exact" w:wrap="around" w:vAnchor="page" w:hAnchor="page" w:x="1401" w:y="5411" w:anchorLock="1"/>
        <w:adjustRightInd w:val="0"/>
        <w:snapToGrid w:val="0"/>
        <w:spacing w:after="0"/>
        <w:ind w:firstLine="0" w:firstLineChars="0"/>
        <w:jc w:val="center"/>
        <w:rPr>
          <w:rFonts w:asciiTheme="minorEastAsia" w:hAnsiTheme="minorEastAsia" w:eastAsiaTheme="minorEastAsia"/>
          <w:b w:val="0"/>
          <w:bCs w:val="0"/>
          <w:color w:val="auto"/>
          <w:sz w:val="15"/>
          <w:szCs w:val="28"/>
          <w:highlight w:val="none"/>
        </w:rPr>
      </w:pPr>
    </w:p>
    <w:p w14:paraId="6987D6B7">
      <w:pPr>
        <w:pStyle w:val="112"/>
        <w:framePr w:wrap="around"/>
        <w:rPr>
          <w:b w:val="0"/>
          <w:bCs w:val="0"/>
          <w:color w:val="auto"/>
          <w:highlight w:val="none"/>
        </w:rPr>
      </w:pPr>
      <w:r>
        <w:rPr>
          <w:b w:val="0"/>
          <w:bCs w:val="0"/>
          <w:color w:val="auto"/>
          <w:highlight w:val="none"/>
        </w:rPr>
        <w:fldChar w:fldCharType="begin">
          <w:ffData>
            <w:name w:val="PLSH_DATE_Y"/>
            <w:enabled/>
            <w:calcOnExit w:val="0"/>
            <w:textInput>
              <w:default w:val="XXXX"/>
              <w:maxLength w:val="4"/>
            </w:textInput>
          </w:ffData>
        </w:fldChar>
      </w:r>
      <w:bookmarkStart w:id="3" w:name="PLSH_DATE_Y"/>
      <w:r>
        <w:rPr>
          <w:b w:val="0"/>
          <w:bCs w:val="0"/>
          <w:color w:val="auto"/>
          <w:highlight w:val="none"/>
        </w:rPr>
        <w:instrText xml:space="preserve">FORMTEXT</w:instrText>
      </w:r>
      <w:r>
        <w:rPr>
          <w:b w:val="0"/>
          <w:bCs w:val="0"/>
          <w:color w:val="auto"/>
          <w:highlight w:val="none"/>
        </w:rPr>
        <w:fldChar w:fldCharType="separate"/>
      </w:r>
      <w:r>
        <w:rPr>
          <w:b w:val="0"/>
          <w:bCs w:val="0"/>
          <w:color w:val="auto"/>
          <w:highlight w:val="none"/>
        </w:rPr>
        <w:t>XXXX</w:t>
      </w:r>
      <w:r>
        <w:rPr>
          <w:b w:val="0"/>
          <w:bCs w:val="0"/>
          <w:color w:val="auto"/>
          <w:highlight w:val="none"/>
        </w:rPr>
        <w:fldChar w:fldCharType="end"/>
      </w:r>
      <w:bookmarkEnd w:id="3"/>
      <w:r>
        <w:rPr>
          <w:b w:val="0"/>
          <w:bCs w:val="0"/>
          <w:color w:val="auto"/>
          <w:highlight w:val="none"/>
        </w:rPr>
        <w:t>-</w:t>
      </w:r>
      <w:r>
        <w:rPr>
          <w:b w:val="0"/>
          <w:bCs w:val="0"/>
          <w:color w:val="auto"/>
          <w:highlight w:val="none"/>
        </w:rPr>
        <w:fldChar w:fldCharType="begin">
          <w:ffData>
            <w:name w:val="PLSH_DATE_M"/>
            <w:enabled/>
            <w:calcOnExit w:val="0"/>
            <w:textInput>
              <w:default w:val="XX"/>
              <w:maxLength w:val="2"/>
            </w:textInput>
          </w:ffData>
        </w:fldChar>
      </w:r>
      <w:r>
        <w:rPr>
          <w:b w:val="0"/>
          <w:bCs w:val="0"/>
          <w:color w:val="auto"/>
          <w:highlight w:val="none"/>
        </w:rPr>
        <w:instrText xml:space="preserve">FORMTEXT</w:instrText>
      </w:r>
      <w:r>
        <w:rPr>
          <w:b w:val="0"/>
          <w:bCs w:val="0"/>
          <w:color w:val="auto"/>
          <w:highlight w:val="none"/>
        </w:rPr>
        <w:fldChar w:fldCharType="separate"/>
      </w:r>
      <w:r>
        <w:rPr>
          <w:b w:val="0"/>
          <w:bCs w:val="0"/>
          <w:color w:val="auto"/>
          <w:highlight w:val="none"/>
        </w:rPr>
        <w:t>XX</w:t>
      </w:r>
      <w:r>
        <w:rPr>
          <w:b w:val="0"/>
          <w:bCs w:val="0"/>
          <w:color w:val="auto"/>
          <w:highlight w:val="none"/>
        </w:rPr>
        <w:fldChar w:fldCharType="end"/>
      </w:r>
      <w:r>
        <w:rPr>
          <w:b w:val="0"/>
          <w:bCs w:val="0"/>
          <w:color w:val="auto"/>
          <w:highlight w:val="none"/>
        </w:rPr>
        <w:t>-</w:t>
      </w:r>
      <w:r>
        <w:rPr>
          <w:rFonts w:hint="eastAsia"/>
          <w:b w:val="0"/>
          <w:bCs w:val="0"/>
          <w:color w:val="auto"/>
          <w:highlight w:val="none"/>
        </w:rPr>
        <w:t>发布</w:t>
      </w:r>
      <w:r>
        <w:rPr>
          <w:b w:val="0"/>
          <w:bCs w:val="0"/>
          <w:color w:val="auto"/>
          <w:highlight w:val="none"/>
        </w:rPr>
        <w:fldChar w:fldCharType="begin">
          <w:ffData>
            <w:name w:val="PLSH_DATE_Y"/>
            <w:enabled/>
            <w:calcOnExit w:val="0"/>
            <w:textInput>
              <w:default w:val="XXXX"/>
              <w:maxLength w:val="4"/>
            </w:textInput>
          </w:ffData>
        </w:fldChar>
      </w:r>
      <w:r>
        <w:rPr>
          <w:b w:val="0"/>
          <w:bCs w:val="0"/>
          <w:color w:val="auto"/>
          <w:highlight w:val="none"/>
        </w:rPr>
        <w:instrText xml:space="preserve">FORMTEXT</w:instrText>
      </w:r>
      <w:r>
        <w:rPr>
          <w:b w:val="0"/>
          <w:bCs w:val="0"/>
          <w:color w:val="auto"/>
          <w:highlight w:val="none"/>
        </w:rPr>
        <w:fldChar w:fldCharType="separate"/>
      </w:r>
      <w:r>
        <w:rPr>
          <w:b w:val="0"/>
          <w:bCs w:val="0"/>
          <w:color w:val="auto"/>
          <w:highlight w:val="none"/>
        </w:rPr>
        <w:t>XXXX</w:t>
      </w:r>
      <w:r>
        <w:rPr>
          <w:b w:val="0"/>
          <w:bCs w:val="0"/>
          <w:color w:val="auto"/>
          <w:highlight w:val="none"/>
        </w:rPr>
        <w:fldChar w:fldCharType="end"/>
      </w:r>
      <w:r>
        <w:rPr>
          <w:b w:val="0"/>
          <w:bCs w:val="0"/>
          <w:color w:val="auto"/>
          <w:highlight w:val="none"/>
        </w:rPr>
        <w:t>-</w:t>
      </w:r>
      <w:r>
        <w:rPr>
          <w:b w:val="0"/>
          <w:bCs w:val="0"/>
          <w:color w:val="auto"/>
          <w:highlight w:val="none"/>
        </w:rPr>
        <w:fldChar w:fldCharType="begin">
          <w:ffData>
            <w:name w:val="PLSH_DATE_M"/>
            <w:enabled/>
            <w:calcOnExit w:val="0"/>
            <w:textInput>
              <w:default w:val="XX"/>
              <w:maxLength w:val="2"/>
            </w:textInput>
          </w:ffData>
        </w:fldChar>
      </w:r>
      <w:r>
        <w:rPr>
          <w:b w:val="0"/>
          <w:bCs w:val="0"/>
          <w:color w:val="auto"/>
          <w:highlight w:val="none"/>
        </w:rPr>
        <w:instrText xml:space="preserve">FORMTEXT</w:instrText>
      </w:r>
      <w:r>
        <w:rPr>
          <w:b w:val="0"/>
          <w:bCs w:val="0"/>
          <w:color w:val="auto"/>
          <w:highlight w:val="none"/>
        </w:rPr>
        <w:fldChar w:fldCharType="separate"/>
      </w:r>
      <w:r>
        <w:rPr>
          <w:b w:val="0"/>
          <w:bCs w:val="0"/>
          <w:color w:val="auto"/>
          <w:highlight w:val="none"/>
        </w:rPr>
        <w:t>XX</w:t>
      </w:r>
      <w:r>
        <w:rPr>
          <w:b w:val="0"/>
          <w:bCs w:val="0"/>
          <w:color w:val="auto"/>
          <w:highlight w:val="none"/>
        </w:rPr>
        <w:fldChar w:fldCharType="end"/>
      </w:r>
      <w:r>
        <w:rPr>
          <w:b w:val="0"/>
          <w:bCs w:val="0"/>
          <w:color w:val="auto"/>
          <w:highlight w:val="none"/>
        </w:rPr>
        <w:t>-</w:t>
      </w:r>
      <w:r>
        <w:rPr>
          <w:b w:val="0"/>
          <w:bCs w:val="0"/>
          <w:color w:val="auto"/>
          <w:highlight w:val="none"/>
        </w:rPr>
        <w:fldChar w:fldCharType="begin">
          <w:ffData>
            <w:name w:val="PLSH_DATE_D"/>
            <w:enabled/>
            <w:calcOnExit w:val="0"/>
            <w:textInput>
              <w:default w:val="XX"/>
              <w:maxLength w:val="2"/>
            </w:textInput>
          </w:ffData>
        </w:fldChar>
      </w:r>
      <w:r>
        <w:rPr>
          <w:b w:val="0"/>
          <w:bCs w:val="0"/>
          <w:color w:val="auto"/>
          <w:highlight w:val="none"/>
        </w:rPr>
        <w:instrText xml:space="preserve">FORMTEXT</w:instrText>
      </w:r>
      <w:r>
        <w:rPr>
          <w:b w:val="0"/>
          <w:bCs w:val="0"/>
          <w:color w:val="auto"/>
          <w:highlight w:val="none"/>
        </w:rPr>
        <w:fldChar w:fldCharType="separate"/>
      </w:r>
      <w:r>
        <w:rPr>
          <w:b w:val="0"/>
          <w:bCs w:val="0"/>
          <w:color w:val="auto"/>
          <w:highlight w:val="none"/>
        </w:rPr>
        <w:t>XX</w:t>
      </w:r>
      <w:r>
        <w:rPr>
          <w:b w:val="0"/>
          <w:bCs w:val="0"/>
          <w:color w:val="auto"/>
          <w:highlight w:val="none"/>
        </w:rPr>
        <w:fldChar w:fldCharType="end"/>
      </w:r>
      <w:r>
        <w:rPr>
          <w:rFonts w:hint="eastAsia"/>
          <w:b w:val="0"/>
          <w:bCs w:val="0"/>
          <w:color w:val="auto"/>
          <w:highlight w:val="none"/>
        </w:rPr>
        <w:t>实施</w:t>
      </w:r>
    </w:p>
    <w:p w14:paraId="65A509B9">
      <w:pPr>
        <w:pStyle w:val="113"/>
        <w:framePr w:wrap="around"/>
        <w:rPr>
          <w:b w:val="0"/>
          <w:bCs w:val="0"/>
          <w:color w:val="auto"/>
          <w:highlight w:val="none"/>
        </w:rPr>
      </w:pPr>
      <w:r>
        <w:rPr>
          <w:rFonts w:hint="eastAsia"/>
          <w:b w:val="0"/>
          <w:bCs w:val="0"/>
          <w:color w:val="auto"/>
          <w:highlight w:val="none"/>
        </w:rPr>
        <w:t>中国电力建设企业协会</w:t>
      </w:r>
      <w:r>
        <w:rPr>
          <w:rFonts w:ascii="Times New Roman"/>
          <w:b w:val="0"/>
          <w:bCs w:val="0"/>
          <w:color w:val="auto"/>
          <w:highlight w:val="none"/>
        </w:rPr>
        <w:t>  </w:t>
      </w:r>
      <w:r>
        <w:rPr>
          <w:rFonts w:hint="eastAsia" w:ascii="Times New Roman"/>
          <w:b w:val="0"/>
          <w:bCs w:val="0"/>
          <w:color w:val="auto"/>
          <w:highlight w:val="none"/>
        </w:rPr>
        <w:t>发布</w:t>
      </w:r>
    </w:p>
    <w:p w14:paraId="0B101853">
      <w:pPr>
        <w:pStyle w:val="111"/>
        <w:framePr w:wrap="around" w:y="3121"/>
        <w:rPr>
          <w:b w:val="0"/>
          <w:bCs w:val="0"/>
          <w:color w:val="auto"/>
          <w:highlight w:val="none"/>
        </w:rPr>
      </w:pPr>
      <w:bookmarkStart w:id="4" w:name="_Hlk26473981"/>
      <w:r>
        <w:rPr>
          <w:rFonts w:hint="eastAsia"/>
          <w:b w:val="0"/>
          <w:bCs w:val="0"/>
          <w:color w:val="auto"/>
          <w:highlight w:val="none"/>
        </w:rPr>
        <w:t>团体标准</w:t>
      </w:r>
    </w:p>
    <w:bookmarkEnd w:id="4"/>
    <w:p w14:paraId="06547625">
      <w:pPr>
        <w:rPr>
          <w:b w:val="0"/>
          <w:bCs w:val="0"/>
          <w:color w:val="auto"/>
          <w:highlight w:val="none"/>
        </w:rPr>
      </w:pPr>
    </w:p>
    <w:p w14:paraId="2FCCAD79">
      <w:pPr>
        <w:pStyle w:val="2"/>
        <w:widowControl/>
        <w:numPr>
          <w:ilvl w:val="0"/>
          <w:numId w:val="0"/>
        </w:numPr>
        <w:ind w:left="0" w:leftChars="0" w:firstLine="0" w:firstLineChars="0"/>
        <w:outlineLvl w:val="9"/>
        <w:rPr>
          <w:rFonts w:hint="default" w:ascii="宋体" w:hAnsi="宋体" w:eastAsia="宋体" w:cs="Times New Roman"/>
          <w:b w:val="0"/>
          <w:bCs w:val="0"/>
          <w:color w:val="auto"/>
          <w:sz w:val="21"/>
          <w:szCs w:val="21"/>
          <w:highlight w:val="none"/>
          <w:lang w:bidi="ar-SA"/>
        </w:rPr>
      </w:pPr>
    </w:p>
    <w:p w14:paraId="38046521">
      <w:pPr>
        <w:pStyle w:val="3"/>
        <w:rPr>
          <w:rFonts w:hint="default" w:ascii="宋体" w:hAnsi="宋体" w:eastAsia="宋体" w:cs="Times New Roman"/>
          <w:b w:val="0"/>
          <w:bCs w:val="0"/>
          <w:color w:val="auto"/>
          <w:sz w:val="21"/>
          <w:szCs w:val="21"/>
          <w:highlight w:val="none"/>
          <w:lang w:bidi="ar-SA"/>
        </w:rPr>
      </w:pPr>
    </w:p>
    <w:p w14:paraId="137E53EF">
      <w:pPr>
        <w:pStyle w:val="3"/>
        <w:ind w:left="0" w:leftChars="0" w:firstLine="0" w:firstLineChars="0"/>
        <w:rPr>
          <w:rFonts w:hint="default" w:ascii="宋体" w:hAnsi="宋体" w:eastAsia="宋体" w:cs="Times New Roman"/>
          <w:b w:val="0"/>
          <w:bCs w:val="0"/>
          <w:color w:val="auto"/>
          <w:sz w:val="21"/>
          <w:szCs w:val="21"/>
          <w:highlight w:val="none"/>
          <w:lang w:bidi="ar-SA"/>
        </w:rPr>
        <w:sectPr>
          <w:footerReference r:id="rId5" w:type="default"/>
          <w:footnotePr>
            <w:numRestart w:val="eachSect"/>
          </w:footnotePr>
          <w:pgNumType w:fmt="decimal"/>
          <w:cols w:space="720" w:num="1"/>
        </w:sectPr>
      </w:pPr>
    </w:p>
    <w:sdt>
      <w:sdtPr>
        <w:rPr>
          <w:rFonts w:ascii="宋体" w:hAnsi="宋体" w:eastAsia="宋体" w:cstheme="minorBidi"/>
          <w:b w:val="0"/>
          <w:bCs w:val="0"/>
          <w:color w:val="auto"/>
          <w:spacing w:val="4"/>
          <w:kern w:val="2"/>
          <w:sz w:val="21"/>
          <w:szCs w:val="21"/>
          <w:highlight w:val="none"/>
          <w:shd w:val="clear" w:color="auto" w:fill="FFFFFF"/>
          <w:lang w:val="en-US" w:eastAsia="zh-CN" w:bidi="ar-SA"/>
        </w:rPr>
        <w:id w:val="147480435"/>
        <w15:color w:val="DBDBDB"/>
        <w:docPartObj>
          <w:docPartGallery w:val="Table of Contents"/>
          <w:docPartUnique/>
        </w:docPartObj>
      </w:sdtPr>
      <w:sdtEndPr>
        <w:rPr>
          <w:rFonts w:ascii="宋体" w:hAnsi="宋体" w:eastAsia="宋体" w:cstheme="minorBidi"/>
          <w:b w:val="0"/>
          <w:bCs w:val="0"/>
          <w:color w:val="auto"/>
          <w:spacing w:val="4"/>
          <w:kern w:val="2"/>
          <w:sz w:val="21"/>
          <w:szCs w:val="21"/>
          <w:highlight w:val="none"/>
          <w:shd w:val="clear" w:color="auto" w:fill="FFFFFF"/>
          <w:lang w:val="en-US" w:eastAsia="zh-CN" w:bidi="ar-SA"/>
        </w:rPr>
      </w:sdtEndPr>
      <w:sdtContent>
        <w:p w14:paraId="5A8845E6">
          <w:pPr>
            <w:spacing w:before="0" w:beforeLines="0" w:after="0" w:afterLines="0" w:line="240" w:lineRule="auto"/>
            <w:ind w:left="0" w:leftChars="0" w:right="0" w:rightChars="0" w:firstLine="0" w:firstLineChars="0"/>
            <w:jc w:val="center"/>
            <w:rPr>
              <w:rFonts w:ascii="宋体" w:hAnsi="宋体" w:eastAsia="宋体"/>
              <w:b w:val="0"/>
              <w:bCs w:val="0"/>
              <w:color w:val="auto"/>
              <w:sz w:val="44"/>
              <w:szCs w:val="44"/>
              <w:highlight w:val="none"/>
            </w:rPr>
          </w:pPr>
          <w:bookmarkStart w:id="5" w:name="_Toc192686310"/>
          <w:r>
            <w:rPr>
              <w:rFonts w:ascii="宋体" w:hAnsi="宋体" w:eastAsia="宋体"/>
              <w:b w:val="0"/>
              <w:bCs w:val="0"/>
              <w:color w:val="auto"/>
              <w:sz w:val="44"/>
              <w:szCs w:val="44"/>
              <w:highlight w:val="none"/>
            </w:rPr>
            <w:t>目录</w:t>
          </w:r>
        </w:p>
        <w:p w14:paraId="3EFD4EAA">
          <w:pPr>
            <w:spacing w:before="0" w:beforeLines="0" w:after="0" w:afterLines="0" w:line="240" w:lineRule="auto"/>
            <w:ind w:left="0" w:leftChars="0" w:right="0" w:rightChars="0" w:firstLine="0" w:firstLineChars="0"/>
            <w:jc w:val="center"/>
            <w:rPr>
              <w:rFonts w:ascii="宋体" w:hAnsi="宋体" w:eastAsia="宋体"/>
              <w:b w:val="0"/>
              <w:bCs w:val="0"/>
              <w:color w:val="auto"/>
              <w:sz w:val="44"/>
              <w:szCs w:val="44"/>
              <w:highlight w:val="none"/>
            </w:rPr>
          </w:pPr>
        </w:p>
        <w:p w14:paraId="07F9CAB0">
          <w:pPr>
            <w:pStyle w:val="19"/>
            <w:tabs>
              <w:tab w:val="right" w:leader="dot" w:pos="8640"/>
            </w:tabs>
            <w:rPr>
              <w:b w:val="0"/>
              <w:bCs w:val="0"/>
              <w:color w:val="auto"/>
              <w:highlight w:val="none"/>
            </w:rPr>
          </w:pPr>
          <w:r>
            <w:rPr>
              <w:b w:val="0"/>
              <w:bCs w:val="0"/>
              <w:color w:val="auto"/>
              <w:highlight w:val="none"/>
            </w:rPr>
            <w:fldChar w:fldCharType="begin"/>
          </w:r>
          <w:r>
            <w:rPr>
              <w:b w:val="0"/>
              <w:bCs w:val="0"/>
              <w:color w:val="auto"/>
              <w:highlight w:val="none"/>
            </w:rPr>
            <w:instrText xml:space="preserve">TOC\o"1-3"\h\u</w:instrText>
          </w:r>
          <w:r>
            <w:rPr>
              <w:b w:val="0"/>
              <w:bCs w:val="0"/>
              <w:color w:val="auto"/>
              <w:highlight w:val="none"/>
            </w:rPr>
            <w:fldChar w:fldCharType="separate"/>
          </w:r>
          <w:r>
            <w:rPr>
              <w:b w:val="0"/>
              <w:bCs w:val="0"/>
              <w:color w:val="auto"/>
              <w:highlight w:val="none"/>
            </w:rPr>
            <w:fldChar w:fldCharType="begin"/>
          </w:r>
          <w:r>
            <w:rPr>
              <w:b w:val="0"/>
              <w:bCs w:val="0"/>
              <w:color w:val="auto"/>
              <w:highlight w:val="none"/>
            </w:rPr>
            <w:instrText xml:space="preserve">HYPERLINK\l_Toc1500</w:instrText>
          </w:r>
          <w:r>
            <w:rPr>
              <w:b w:val="0"/>
              <w:bCs w:val="0"/>
              <w:color w:val="auto"/>
              <w:highlight w:val="none"/>
            </w:rPr>
            <w:fldChar w:fldCharType="separate"/>
          </w:r>
          <w:r>
            <w:rPr>
              <w:rFonts w:hint="eastAsia"/>
              <w:b w:val="0"/>
              <w:bCs w:val="0"/>
              <w:color w:val="auto"/>
              <w:szCs w:val="32"/>
              <w:highlight w:val="none"/>
            </w:rPr>
            <w:t>前言</w:t>
          </w:r>
          <w:r>
            <w:rPr>
              <w:b w:val="0"/>
              <w:bCs w:val="0"/>
              <w:color w:val="auto"/>
              <w:highlight w:val="none"/>
            </w:rPr>
            <w:tab/>
          </w:r>
          <w:r>
            <w:rPr>
              <w:b w:val="0"/>
              <w:bCs w:val="0"/>
              <w:color w:val="auto"/>
              <w:highlight w:val="none"/>
            </w:rPr>
            <w:fldChar w:fldCharType="begin"/>
          </w:r>
          <w:r>
            <w:rPr>
              <w:b w:val="0"/>
              <w:bCs w:val="0"/>
              <w:color w:val="auto"/>
              <w:highlight w:val="none"/>
            </w:rPr>
            <w:instrText xml:space="preserve">PAGEREF_Toc1500\h</w:instrText>
          </w:r>
          <w:r>
            <w:rPr>
              <w:b w:val="0"/>
              <w:bCs w:val="0"/>
              <w:color w:val="auto"/>
              <w:highlight w:val="none"/>
            </w:rPr>
            <w:fldChar w:fldCharType="separate"/>
          </w:r>
          <w:r>
            <w:rPr>
              <w:b w:val="0"/>
              <w:bCs w:val="0"/>
              <w:color w:val="auto"/>
              <w:highlight w:val="none"/>
            </w:rPr>
            <w:t>4</w:t>
          </w:r>
          <w:r>
            <w:rPr>
              <w:b w:val="0"/>
              <w:bCs w:val="0"/>
              <w:color w:val="auto"/>
              <w:highlight w:val="none"/>
            </w:rPr>
            <w:fldChar w:fldCharType="end"/>
          </w:r>
          <w:r>
            <w:rPr>
              <w:b w:val="0"/>
              <w:bCs w:val="0"/>
              <w:color w:val="auto"/>
              <w:highlight w:val="none"/>
            </w:rPr>
            <w:fldChar w:fldCharType="end"/>
          </w:r>
        </w:p>
        <w:p w14:paraId="66B91DA7">
          <w:pPr>
            <w:pStyle w:val="19"/>
            <w:tabs>
              <w:tab w:val="right" w:leader="dot" w:pos="8640"/>
            </w:tabs>
            <w:rPr>
              <w:b w:val="0"/>
              <w:bCs w:val="0"/>
              <w:color w:val="auto"/>
              <w:highlight w:val="none"/>
            </w:rPr>
          </w:pPr>
          <w:r>
            <w:rPr>
              <w:b w:val="0"/>
              <w:bCs w:val="0"/>
              <w:color w:val="auto"/>
              <w:highlight w:val="none"/>
            </w:rPr>
            <w:fldChar w:fldCharType="begin"/>
          </w:r>
          <w:r>
            <w:rPr>
              <w:b w:val="0"/>
              <w:bCs w:val="0"/>
              <w:color w:val="auto"/>
              <w:highlight w:val="none"/>
            </w:rPr>
            <w:instrText xml:space="preserve">HYPERLINK\l_Toc29560</w:instrText>
          </w:r>
          <w:r>
            <w:rPr>
              <w:b w:val="0"/>
              <w:bCs w:val="0"/>
              <w:color w:val="auto"/>
              <w:highlight w:val="none"/>
            </w:rPr>
            <w:fldChar w:fldCharType="separate"/>
          </w:r>
          <w:r>
            <w:rPr>
              <w:rFonts w:hint="eastAsia" w:hAnsi="黑体" w:cs="黑体"/>
              <w:b w:val="0"/>
              <w:bCs w:val="0"/>
              <w:color w:val="auto"/>
              <w:kern w:val="2"/>
              <w:szCs w:val="32"/>
              <w:highlight w:val="none"/>
            </w:rPr>
            <w:t>引言</w:t>
          </w:r>
          <w:r>
            <w:rPr>
              <w:b w:val="0"/>
              <w:bCs w:val="0"/>
              <w:color w:val="auto"/>
              <w:highlight w:val="none"/>
            </w:rPr>
            <w:tab/>
          </w:r>
          <w:r>
            <w:rPr>
              <w:b w:val="0"/>
              <w:bCs w:val="0"/>
              <w:color w:val="auto"/>
              <w:highlight w:val="none"/>
            </w:rPr>
            <w:fldChar w:fldCharType="begin"/>
          </w:r>
          <w:r>
            <w:rPr>
              <w:b w:val="0"/>
              <w:bCs w:val="0"/>
              <w:color w:val="auto"/>
              <w:highlight w:val="none"/>
            </w:rPr>
            <w:instrText xml:space="preserve">PAGEREF_Toc29560\h</w:instrText>
          </w:r>
          <w:r>
            <w:rPr>
              <w:b w:val="0"/>
              <w:bCs w:val="0"/>
              <w:color w:val="auto"/>
              <w:highlight w:val="none"/>
            </w:rPr>
            <w:fldChar w:fldCharType="separate"/>
          </w:r>
          <w:r>
            <w:rPr>
              <w:b w:val="0"/>
              <w:bCs w:val="0"/>
              <w:color w:val="auto"/>
              <w:highlight w:val="none"/>
            </w:rPr>
            <w:t>5</w:t>
          </w:r>
          <w:r>
            <w:rPr>
              <w:b w:val="0"/>
              <w:bCs w:val="0"/>
              <w:color w:val="auto"/>
              <w:highlight w:val="none"/>
            </w:rPr>
            <w:fldChar w:fldCharType="end"/>
          </w:r>
          <w:r>
            <w:rPr>
              <w:b w:val="0"/>
              <w:bCs w:val="0"/>
              <w:color w:val="auto"/>
              <w:highlight w:val="none"/>
            </w:rPr>
            <w:fldChar w:fldCharType="end"/>
          </w:r>
        </w:p>
        <w:p w14:paraId="75F72E43">
          <w:pPr>
            <w:pStyle w:val="19"/>
            <w:tabs>
              <w:tab w:val="right" w:leader="dot" w:pos="8640"/>
            </w:tabs>
            <w:rPr>
              <w:b w:val="0"/>
              <w:bCs w:val="0"/>
              <w:color w:val="auto"/>
              <w:highlight w:val="none"/>
            </w:rPr>
          </w:pPr>
          <w:r>
            <w:rPr>
              <w:b w:val="0"/>
              <w:bCs w:val="0"/>
              <w:color w:val="auto"/>
              <w:highlight w:val="none"/>
            </w:rPr>
            <w:fldChar w:fldCharType="begin"/>
          </w:r>
          <w:r>
            <w:rPr>
              <w:b w:val="0"/>
              <w:bCs w:val="0"/>
              <w:color w:val="auto"/>
              <w:highlight w:val="none"/>
            </w:rPr>
            <w:instrText xml:space="preserve">HYPERLINK\l_Toc20525</w:instrText>
          </w:r>
          <w:r>
            <w:rPr>
              <w:b w:val="0"/>
              <w:bCs w:val="0"/>
              <w:color w:val="auto"/>
              <w:highlight w:val="none"/>
            </w:rPr>
            <w:fldChar w:fldCharType="separate"/>
          </w:r>
          <w:r>
            <w:rPr>
              <w:rFonts w:hint="default"/>
              <w:b w:val="0"/>
              <w:bCs w:val="0"/>
              <w:color w:val="auto"/>
              <w:highlight w:val="none"/>
            </w:rPr>
            <w:t>1</w:t>
          </w:r>
          <w:r>
            <w:rPr>
              <w:b w:val="0"/>
              <w:bCs w:val="0"/>
              <w:color w:val="auto"/>
              <w:highlight w:val="none"/>
            </w:rPr>
            <w:t>范围</w:t>
          </w:r>
          <w:r>
            <w:rPr>
              <w:b w:val="0"/>
              <w:bCs w:val="0"/>
              <w:color w:val="auto"/>
              <w:highlight w:val="none"/>
            </w:rPr>
            <w:tab/>
          </w:r>
          <w:r>
            <w:rPr>
              <w:b w:val="0"/>
              <w:bCs w:val="0"/>
              <w:color w:val="auto"/>
              <w:highlight w:val="none"/>
            </w:rPr>
            <w:fldChar w:fldCharType="begin"/>
          </w:r>
          <w:r>
            <w:rPr>
              <w:b w:val="0"/>
              <w:bCs w:val="0"/>
              <w:color w:val="auto"/>
              <w:highlight w:val="none"/>
            </w:rPr>
            <w:instrText xml:space="preserve">PAGEREF_Toc20525\h</w:instrText>
          </w:r>
          <w:r>
            <w:rPr>
              <w:b w:val="0"/>
              <w:bCs w:val="0"/>
              <w:color w:val="auto"/>
              <w:highlight w:val="none"/>
            </w:rPr>
            <w:fldChar w:fldCharType="separate"/>
          </w:r>
          <w:r>
            <w:rPr>
              <w:b w:val="0"/>
              <w:bCs w:val="0"/>
              <w:color w:val="auto"/>
              <w:highlight w:val="none"/>
            </w:rPr>
            <w:t>1</w:t>
          </w:r>
          <w:r>
            <w:rPr>
              <w:b w:val="0"/>
              <w:bCs w:val="0"/>
              <w:color w:val="auto"/>
              <w:highlight w:val="none"/>
            </w:rPr>
            <w:fldChar w:fldCharType="end"/>
          </w:r>
          <w:r>
            <w:rPr>
              <w:b w:val="0"/>
              <w:bCs w:val="0"/>
              <w:color w:val="auto"/>
              <w:highlight w:val="none"/>
            </w:rPr>
            <w:fldChar w:fldCharType="end"/>
          </w:r>
        </w:p>
        <w:p w14:paraId="03E983BF">
          <w:pPr>
            <w:pStyle w:val="19"/>
            <w:tabs>
              <w:tab w:val="right" w:leader="dot" w:pos="8640"/>
            </w:tabs>
            <w:rPr>
              <w:b w:val="0"/>
              <w:bCs w:val="0"/>
              <w:color w:val="auto"/>
              <w:highlight w:val="none"/>
            </w:rPr>
          </w:pPr>
          <w:r>
            <w:rPr>
              <w:b w:val="0"/>
              <w:bCs w:val="0"/>
              <w:color w:val="auto"/>
              <w:highlight w:val="none"/>
            </w:rPr>
            <w:fldChar w:fldCharType="begin"/>
          </w:r>
          <w:r>
            <w:rPr>
              <w:b w:val="0"/>
              <w:bCs w:val="0"/>
              <w:color w:val="auto"/>
              <w:highlight w:val="none"/>
            </w:rPr>
            <w:instrText xml:space="preserve">HYPERLINK\l_Toc2276</w:instrText>
          </w:r>
          <w:r>
            <w:rPr>
              <w:b w:val="0"/>
              <w:bCs w:val="0"/>
              <w:color w:val="auto"/>
              <w:highlight w:val="none"/>
            </w:rPr>
            <w:fldChar w:fldCharType="separate"/>
          </w:r>
          <w:r>
            <w:rPr>
              <w:rFonts w:hint="default"/>
              <w:b w:val="0"/>
              <w:bCs w:val="0"/>
              <w:color w:val="auto"/>
              <w:highlight w:val="none"/>
            </w:rPr>
            <w:t>2</w:t>
          </w:r>
          <w:r>
            <w:rPr>
              <w:b w:val="0"/>
              <w:bCs w:val="0"/>
              <w:color w:val="auto"/>
              <w:highlight w:val="none"/>
            </w:rPr>
            <w:t>规范性引用文件</w:t>
          </w:r>
          <w:r>
            <w:rPr>
              <w:b w:val="0"/>
              <w:bCs w:val="0"/>
              <w:color w:val="auto"/>
              <w:highlight w:val="none"/>
            </w:rPr>
            <w:tab/>
          </w:r>
          <w:r>
            <w:rPr>
              <w:b w:val="0"/>
              <w:bCs w:val="0"/>
              <w:color w:val="auto"/>
              <w:highlight w:val="none"/>
            </w:rPr>
            <w:fldChar w:fldCharType="begin"/>
          </w:r>
          <w:r>
            <w:rPr>
              <w:b w:val="0"/>
              <w:bCs w:val="0"/>
              <w:color w:val="auto"/>
              <w:highlight w:val="none"/>
            </w:rPr>
            <w:instrText xml:space="preserve">PAGEREF_Toc2276\h</w:instrText>
          </w:r>
          <w:r>
            <w:rPr>
              <w:b w:val="0"/>
              <w:bCs w:val="0"/>
              <w:color w:val="auto"/>
              <w:highlight w:val="none"/>
            </w:rPr>
            <w:fldChar w:fldCharType="separate"/>
          </w:r>
          <w:r>
            <w:rPr>
              <w:b w:val="0"/>
              <w:bCs w:val="0"/>
              <w:color w:val="auto"/>
              <w:highlight w:val="none"/>
            </w:rPr>
            <w:t>1</w:t>
          </w:r>
          <w:r>
            <w:rPr>
              <w:b w:val="0"/>
              <w:bCs w:val="0"/>
              <w:color w:val="auto"/>
              <w:highlight w:val="none"/>
            </w:rPr>
            <w:fldChar w:fldCharType="end"/>
          </w:r>
          <w:r>
            <w:rPr>
              <w:b w:val="0"/>
              <w:bCs w:val="0"/>
              <w:color w:val="auto"/>
              <w:highlight w:val="none"/>
            </w:rPr>
            <w:fldChar w:fldCharType="end"/>
          </w:r>
        </w:p>
        <w:p w14:paraId="524A7C9C">
          <w:pPr>
            <w:pStyle w:val="19"/>
            <w:tabs>
              <w:tab w:val="right" w:leader="dot" w:pos="8640"/>
            </w:tabs>
            <w:rPr>
              <w:b w:val="0"/>
              <w:bCs w:val="0"/>
              <w:color w:val="auto"/>
              <w:highlight w:val="none"/>
            </w:rPr>
          </w:pPr>
          <w:r>
            <w:rPr>
              <w:b w:val="0"/>
              <w:bCs w:val="0"/>
              <w:color w:val="auto"/>
              <w:highlight w:val="none"/>
            </w:rPr>
            <w:fldChar w:fldCharType="begin"/>
          </w:r>
          <w:r>
            <w:rPr>
              <w:b w:val="0"/>
              <w:bCs w:val="0"/>
              <w:color w:val="auto"/>
              <w:highlight w:val="none"/>
            </w:rPr>
            <w:instrText xml:space="preserve">HYPERLINK\l_Toc29680</w:instrText>
          </w:r>
          <w:r>
            <w:rPr>
              <w:b w:val="0"/>
              <w:bCs w:val="0"/>
              <w:color w:val="auto"/>
              <w:highlight w:val="none"/>
            </w:rPr>
            <w:fldChar w:fldCharType="separate"/>
          </w:r>
          <w:r>
            <w:rPr>
              <w:rFonts w:hint="default"/>
              <w:b w:val="0"/>
              <w:bCs w:val="0"/>
              <w:color w:val="auto"/>
              <w:highlight w:val="none"/>
            </w:rPr>
            <w:t>3</w:t>
          </w:r>
          <w:r>
            <w:rPr>
              <w:b w:val="0"/>
              <w:bCs w:val="0"/>
              <w:color w:val="auto"/>
              <w:highlight w:val="none"/>
            </w:rPr>
            <w:t>术语和定义</w:t>
          </w:r>
          <w:r>
            <w:rPr>
              <w:b w:val="0"/>
              <w:bCs w:val="0"/>
              <w:color w:val="auto"/>
              <w:highlight w:val="none"/>
            </w:rPr>
            <w:tab/>
          </w:r>
          <w:r>
            <w:rPr>
              <w:b w:val="0"/>
              <w:bCs w:val="0"/>
              <w:color w:val="auto"/>
              <w:highlight w:val="none"/>
            </w:rPr>
            <w:fldChar w:fldCharType="begin"/>
          </w:r>
          <w:r>
            <w:rPr>
              <w:b w:val="0"/>
              <w:bCs w:val="0"/>
              <w:color w:val="auto"/>
              <w:highlight w:val="none"/>
            </w:rPr>
            <w:instrText xml:space="preserve">PAGEREF_Toc29680\h</w:instrText>
          </w:r>
          <w:r>
            <w:rPr>
              <w:b w:val="0"/>
              <w:bCs w:val="0"/>
              <w:color w:val="auto"/>
              <w:highlight w:val="none"/>
            </w:rPr>
            <w:fldChar w:fldCharType="separate"/>
          </w:r>
          <w:r>
            <w:rPr>
              <w:b w:val="0"/>
              <w:bCs w:val="0"/>
              <w:color w:val="auto"/>
              <w:highlight w:val="none"/>
            </w:rPr>
            <w:t>1</w:t>
          </w:r>
          <w:r>
            <w:rPr>
              <w:b w:val="0"/>
              <w:bCs w:val="0"/>
              <w:color w:val="auto"/>
              <w:highlight w:val="none"/>
            </w:rPr>
            <w:fldChar w:fldCharType="end"/>
          </w:r>
          <w:r>
            <w:rPr>
              <w:b w:val="0"/>
              <w:bCs w:val="0"/>
              <w:color w:val="auto"/>
              <w:highlight w:val="none"/>
            </w:rPr>
            <w:fldChar w:fldCharType="end"/>
          </w:r>
        </w:p>
        <w:p w14:paraId="3BFA700D">
          <w:pPr>
            <w:pStyle w:val="19"/>
            <w:tabs>
              <w:tab w:val="right" w:leader="dot" w:pos="8640"/>
            </w:tabs>
            <w:rPr>
              <w:b w:val="0"/>
              <w:bCs w:val="0"/>
              <w:color w:val="auto"/>
              <w:highlight w:val="none"/>
            </w:rPr>
          </w:pPr>
          <w:r>
            <w:rPr>
              <w:b w:val="0"/>
              <w:bCs w:val="0"/>
              <w:color w:val="auto"/>
              <w:highlight w:val="none"/>
            </w:rPr>
            <w:fldChar w:fldCharType="begin"/>
          </w:r>
          <w:r>
            <w:rPr>
              <w:b w:val="0"/>
              <w:bCs w:val="0"/>
              <w:color w:val="auto"/>
              <w:highlight w:val="none"/>
            </w:rPr>
            <w:instrText xml:space="preserve">HYPERLINK\l_Toc11814</w:instrText>
          </w:r>
          <w:r>
            <w:rPr>
              <w:b w:val="0"/>
              <w:bCs w:val="0"/>
              <w:color w:val="auto"/>
              <w:highlight w:val="none"/>
            </w:rPr>
            <w:fldChar w:fldCharType="separate"/>
          </w:r>
          <w:r>
            <w:rPr>
              <w:rFonts w:hint="default"/>
              <w:b w:val="0"/>
              <w:bCs w:val="0"/>
              <w:color w:val="auto"/>
              <w:highlight w:val="none"/>
            </w:rPr>
            <w:t>4</w:t>
          </w:r>
          <w:r>
            <w:rPr>
              <w:b w:val="0"/>
              <w:bCs w:val="0"/>
              <w:color w:val="auto"/>
              <w:highlight w:val="none"/>
            </w:rPr>
            <w:t>总体要求</w:t>
          </w:r>
          <w:r>
            <w:rPr>
              <w:b w:val="0"/>
              <w:bCs w:val="0"/>
              <w:color w:val="auto"/>
              <w:highlight w:val="none"/>
            </w:rPr>
            <w:tab/>
          </w:r>
          <w:r>
            <w:rPr>
              <w:b w:val="0"/>
              <w:bCs w:val="0"/>
              <w:color w:val="auto"/>
              <w:highlight w:val="none"/>
            </w:rPr>
            <w:fldChar w:fldCharType="begin"/>
          </w:r>
          <w:r>
            <w:rPr>
              <w:b w:val="0"/>
              <w:bCs w:val="0"/>
              <w:color w:val="auto"/>
              <w:highlight w:val="none"/>
            </w:rPr>
            <w:instrText xml:space="preserve">PAGEREF_Toc11814\h</w:instrText>
          </w:r>
          <w:r>
            <w:rPr>
              <w:b w:val="0"/>
              <w:bCs w:val="0"/>
              <w:color w:val="auto"/>
              <w:highlight w:val="none"/>
            </w:rPr>
            <w:fldChar w:fldCharType="separate"/>
          </w:r>
          <w:r>
            <w:rPr>
              <w:b w:val="0"/>
              <w:bCs w:val="0"/>
              <w:color w:val="auto"/>
              <w:highlight w:val="none"/>
            </w:rPr>
            <w:t>2</w:t>
          </w:r>
          <w:r>
            <w:rPr>
              <w:b w:val="0"/>
              <w:bCs w:val="0"/>
              <w:color w:val="auto"/>
              <w:highlight w:val="none"/>
            </w:rPr>
            <w:fldChar w:fldCharType="end"/>
          </w:r>
          <w:r>
            <w:rPr>
              <w:b w:val="0"/>
              <w:bCs w:val="0"/>
              <w:color w:val="auto"/>
              <w:highlight w:val="none"/>
            </w:rPr>
            <w:fldChar w:fldCharType="end"/>
          </w:r>
        </w:p>
        <w:p w14:paraId="4A81E8A6">
          <w:pPr>
            <w:pStyle w:val="19"/>
            <w:tabs>
              <w:tab w:val="right" w:leader="dot" w:pos="8640"/>
            </w:tabs>
            <w:rPr>
              <w:b w:val="0"/>
              <w:bCs w:val="0"/>
              <w:color w:val="auto"/>
              <w:highlight w:val="none"/>
            </w:rPr>
          </w:pPr>
          <w:r>
            <w:rPr>
              <w:b w:val="0"/>
              <w:bCs w:val="0"/>
              <w:color w:val="auto"/>
              <w:highlight w:val="none"/>
            </w:rPr>
            <w:fldChar w:fldCharType="begin"/>
          </w:r>
          <w:r>
            <w:rPr>
              <w:b w:val="0"/>
              <w:bCs w:val="0"/>
              <w:color w:val="auto"/>
              <w:highlight w:val="none"/>
            </w:rPr>
            <w:instrText xml:space="preserve">HYPERLINK\l_Toc7334</w:instrText>
          </w:r>
          <w:r>
            <w:rPr>
              <w:b w:val="0"/>
              <w:bCs w:val="0"/>
              <w:color w:val="auto"/>
              <w:highlight w:val="none"/>
            </w:rPr>
            <w:fldChar w:fldCharType="separate"/>
          </w:r>
          <w:r>
            <w:rPr>
              <w:rFonts w:hint="eastAsia"/>
              <w:b w:val="0"/>
              <w:bCs w:val="0"/>
              <w:color w:val="auto"/>
              <w:highlight w:val="none"/>
            </w:rPr>
            <w:t>5绿色建造监理职责</w:t>
          </w:r>
          <w:r>
            <w:rPr>
              <w:b w:val="0"/>
              <w:bCs w:val="0"/>
              <w:color w:val="auto"/>
              <w:highlight w:val="none"/>
            </w:rPr>
            <w:tab/>
          </w:r>
          <w:r>
            <w:rPr>
              <w:b w:val="0"/>
              <w:bCs w:val="0"/>
              <w:color w:val="auto"/>
              <w:highlight w:val="none"/>
            </w:rPr>
            <w:fldChar w:fldCharType="begin"/>
          </w:r>
          <w:r>
            <w:rPr>
              <w:b w:val="0"/>
              <w:bCs w:val="0"/>
              <w:color w:val="auto"/>
              <w:highlight w:val="none"/>
            </w:rPr>
            <w:instrText xml:space="preserve">PAGEREF_Toc7334\h</w:instrText>
          </w:r>
          <w:r>
            <w:rPr>
              <w:b w:val="0"/>
              <w:bCs w:val="0"/>
              <w:color w:val="auto"/>
              <w:highlight w:val="none"/>
            </w:rPr>
            <w:fldChar w:fldCharType="separate"/>
          </w:r>
          <w:r>
            <w:rPr>
              <w:b w:val="0"/>
              <w:bCs w:val="0"/>
              <w:color w:val="auto"/>
              <w:highlight w:val="none"/>
            </w:rPr>
            <w:t>3</w:t>
          </w:r>
          <w:r>
            <w:rPr>
              <w:b w:val="0"/>
              <w:bCs w:val="0"/>
              <w:color w:val="auto"/>
              <w:highlight w:val="none"/>
            </w:rPr>
            <w:fldChar w:fldCharType="end"/>
          </w:r>
          <w:r>
            <w:rPr>
              <w:b w:val="0"/>
              <w:bCs w:val="0"/>
              <w:color w:val="auto"/>
              <w:highlight w:val="none"/>
            </w:rPr>
            <w:fldChar w:fldCharType="end"/>
          </w:r>
        </w:p>
        <w:p w14:paraId="59964520">
          <w:pPr>
            <w:pStyle w:val="22"/>
            <w:tabs>
              <w:tab w:val="right" w:leader="dot" w:pos="8640"/>
            </w:tabs>
            <w:rPr>
              <w:b w:val="0"/>
              <w:bCs w:val="0"/>
              <w:color w:val="auto"/>
              <w:highlight w:val="none"/>
            </w:rPr>
          </w:pPr>
          <w:r>
            <w:rPr>
              <w:b w:val="0"/>
              <w:bCs w:val="0"/>
              <w:color w:val="auto"/>
              <w:highlight w:val="none"/>
            </w:rPr>
            <w:fldChar w:fldCharType="begin"/>
          </w:r>
          <w:r>
            <w:rPr>
              <w:b w:val="0"/>
              <w:bCs w:val="0"/>
              <w:color w:val="auto"/>
              <w:highlight w:val="none"/>
            </w:rPr>
            <w:instrText xml:space="preserve">HYPERLINK\l_Toc3119</w:instrText>
          </w:r>
          <w:r>
            <w:rPr>
              <w:b w:val="0"/>
              <w:bCs w:val="0"/>
              <w:color w:val="auto"/>
              <w:highlight w:val="none"/>
            </w:rPr>
            <w:fldChar w:fldCharType="separate"/>
          </w:r>
          <w:r>
            <w:rPr>
              <w:rFonts w:hint="eastAsia"/>
              <w:b w:val="0"/>
              <w:bCs w:val="0"/>
              <w:color w:val="auto"/>
              <w:highlight w:val="none"/>
            </w:rPr>
            <w:t>5.1总监理工程师应履行下列职责：</w:t>
          </w:r>
          <w:r>
            <w:rPr>
              <w:b w:val="0"/>
              <w:bCs w:val="0"/>
              <w:color w:val="auto"/>
              <w:highlight w:val="none"/>
            </w:rPr>
            <w:tab/>
          </w:r>
          <w:r>
            <w:rPr>
              <w:b w:val="0"/>
              <w:bCs w:val="0"/>
              <w:color w:val="auto"/>
              <w:highlight w:val="none"/>
            </w:rPr>
            <w:fldChar w:fldCharType="begin"/>
          </w:r>
          <w:r>
            <w:rPr>
              <w:b w:val="0"/>
              <w:bCs w:val="0"/>
              <w:color w:val="auto"/>
              <w:highlight w:val="none"/>
            </w:rPr>
            <w:instrText xml:space="preserve">PAGEREF_Toc3119\h</w:instrText>
          </w:r>
          <w:r>
            <w:rPr>
              <w:b w:val="0"/>
              <w:bCs w:val="0"/>
              <w:color w:val="auto"/>
              <w:highlight w:val="none"/>
            </w:rPr>
            <w:fldChar w:fldCharType="separate"/>
          </w:r>
          <w:r>
            <w:rPr>
              <w:b w:val="0"/>
              <w:bCs w:val="0"/>
              <w:color w:val="auto"/>
              <w:highlight w:val="none"/>
            </w:rPr>
            <w:t>3</w:t>
          </w:r>
          <w:r>
            <w:rPr>
              <w:b w:val="0"/>
              <w:bCs w:val="0"/>
              <w:color w:val="auto"/>
              <w:highlight w:val="none"/>
            </w:rPr>
            <w:fldChar w:fldCharType="end"/>
          </w:r>
          <w:r>
            <w:rPr>
              <w:b w:val="0"/>
              <w:bCs w:val="0"/>
              <w:color w:val="auto"/>
              <w:highlight w:val="none"/>
            </w:rPr>
            <w:fldChar w:fldCharType="end"/>
          </w:r>
        </w:p>
        <w:p w14:paraId="43EED9D8">
          <w:pPr>
            <w:pStyle w:val="22"/>
            <w:tabs>
              <w:tab w:val="right" w:leader="dot" w:pos="8640"/>
            </w:tabs>
            <w:rPr>
              <w:b w:val="0"/>
              <w:bCs w:val="0"/>
              <w:color w:val="auto"/>
              <w:highlight w:val="none"/>
            </w:rPr>
          </w:pPr>
          <w:r>
            <w:rPr>
              <w:b w:val="0"/>
              <w:bCs w:val="0"/>
              <w:color w:val="auto"/>
              <w:highlight w:val="none"/>
            </w:rPr>
            <w:fldChar w:fldCharType="begin"/>
          </w:r>
          <w:r>
            <w:rPr>
              <w:b w:val="0"/>
              <w:bCs w:val="0"/>
              <w:color w:val="auto"/>
              <w:highlight w:val="none"/>
            </w:rPr>
            <w:instrText xml:space="preserve">HYPERLINK\l_Toc5413</w:instrText>
          </w:r>
          <w:r>
            <w:rPr>
              <w:b w:val="0"/>
              <w:bCs w:val="0"/>
              <w:color w:val="auto"/>
              <w:highlight w:val="none"/>
            </w:rPr>
            <w:fldChar w:fldCharType="separate"/>
          </w:r>
          <w:r>
            <w:rPr>
              <w:rFonts w:hint="eastAsia"/>
              <w:b w:val="0"/>
              <w:bCs w:val="0"/>
              <w:color w:val="auto"/>
              <w:highlight w:val="none"/>
            </w:rPr>
            <w:t>5.</w:t>
          </w:r>
          <w:r>
            <w:rPr>
              <w:rFonts w:hint="eastAsia"/>
              <w:b w:val="0"/>
              <w:bCs w:val="0"/>
              <w:color w:val="auto"/>
              <w:highlight w:val="none"/>
              <w:lang w:val="en-US" w:eastAsia="zh-CN"/>
            </w:rPr>
            <w:t>2</w:t>
          </w:r>
          <w:r>
            <w:rPr>
              <w:rFonts w:hint="eastAsia"/>
              <w:b w:val="0"/>
              <w:bCs w:val="0"/>
              <w:color w:val="auto"/>
              <w:highlight w:val="none"/>
            </w:rPr>
            <w:t>专业监理工程师应履行下列职责：</w:t>
          </w:r>
          <w:r>
            <w:rPr>
              <w:b w:val="0"/>
              <w:bCs w:val="0"/>
              <w:color w:val="auto"/>
              <w:highlight w:val="none"/>
            </w:rPr>
            <w:tab/>
          </w:r>
          <w:r>
            <w:rPr>
              <w:b w:val="0"/>
              <w:bCs w:val="0"/>
              <w:color w:val="auto"/>
              <w:highlight w:val="none"/>
            </w:rPr>
            <w:fldChar w:fldCharType="begin"/>
          </w:r>
          <w:r>
            <w:rPr>
              <w:b w:val="0"/>
              <w:bCs w:val="0"/>
              <w:color w:val="auto"/>
              <w:highlight w:val="none"/>
            </w:rPr>
            <w:instrText xml:space="preserve">PAGEREF_Toc5413\h</w:instrText>
          </w:r>
          <w:r>
            <w:rPr>
              <w:b w:val="0"/>
              <w:bCs w:val="0"/>
              <w:color w:val="auto"/>
              <w:highlight w:val="none"/>
            </w:rPr>
            <w:fldChar w:fldCharType="separate"/>
          </w:r>
          <w:r>
            <w:rPr>
              <w:b w:val="0"/>
              <w:bCs w:val="0"/>
              <w:color w:val="auto"/>
              <w:highlight w:val="none"/>
            </w:rPr>
            <w:t>3</w:t>
          </w:r>
          <w:r>
            <w:rPr>
              <w:b w:val="0"/>
              <w:bCs w:val="0"/>
              <w:color w:val="auto"/>
              <w:highlight w:val="none"/>
            </w:rPr>
            <w:fldChar w:fldCharType="end"/>
          </w:r>
          <w:r>
            <w:rPr>
              <w:b w:val="0"/>
              <w:bCs w:val="0"/>
              <w:color w:val="auto"/>
              <w:highlight w:val="none"/>
            </w:rPr>
            <w:fldChar w:fldCharType="end"/>
          </w:r>
        </w:p>
        <w:p w14:paraId="0F74649B">
          <w:pPr>
            <w:pStyle w:val="22"/>
            <w:tabs>
              <w:tab w:val="right" w:leader="dot" w:pos="8640"/>
            </w:tabs>
            <w:rPr>
              <w:b w:val="0"/>
              <w:bCs w:val="0"/>
              <w:color w:val="auto"/>
              <w:highlight w:val="none"/>
            </w:rPr>
          </w:pPr>
          <w:r>
            <w:rPr>
              <w:b w:val="0"/>
              <w:bCs w:val="0"/>
              <w:color w:val="auto"/>
              <w:highlight w:val="none"/>
            </w:rPr>
            <w:fldChar w:fldCharType="begin"/>
          </w:r>
          <w:r>
            <w:rPr>
              <w:b w:val="0"/>
              <w:bCs w:val="0"/>
              <w:color w:val="auto"/>
              <w:highlight w:val="none"/>
            </w:rPr>
            <w:instrText xml:space="preserve">HYPERLINK\l_Toc6528</w:instrText>
          </w:r>
          <w:r>
            <w:rPr>
              <w:b w:val="0"/>
              <w:bCs w:val="0"/>
              <w:color w:val="auto"/>
              <w:highlight w:val="none"/>
            </w:rPr>
            <w:fldChar w:fldCharType="separate"/>
          </w:r>
          <w:r>
            <w:rPr>
              <w:rFonts w:hint="eastAsia"/>
              <w:b w:val="0"/>
              <w:bCs w:val="0"/>
              <w:color w:val="auto"/>
              <w:highlight w:val="none"/>
            </w:rPr>
            <w:t>5.</w:t>
          </w:r>
          <w:r>
            <w:rPr>
              <w:rFonts w:hint="eastAsia"/>
              <w:b w:val="0"/>
              <w:bCs w:val="0"/>
              <w:color w:val="auto"/>
              <w:highlight w:val="none"/>
              <w:lang w:val="en-US" w:eastAsia="zh-CN"/>
            </w:rPr>
            <w:t>3</w:t>
          </w:r>
          <w:r>
            <w:rPr>
              <w:rFonts w:hint="eastAsia"/>
              <w:b w:val="0"/>
              <w:bCs w:val="0"/>
              <w:color w:val="auto"/>
              <w:highlight w:val="none"/>
            </w:rPr>
            <w:t>监理员应</w:t>
          </w:r>
          <w:r>
            <w:rPr>
              <w:rFonts w:hint="eastAsia"/>
              <w:b w:val="0"/>
              <w:bCs w:val="0"/>
              <w:color w:val="auto"/>
              <w:highlight w:val="none"/>
              <w:lang w:val="en-US" w:eastAsia="zh-CN"/>
            </w:rPr>
            <w:t>在</w:t>
          </w:r>
          <w:r>
            <w:rPr>
              <w:rFonts w:hint="eastAsia"/>
              <w:b w:val="0"/>
              <w:bCs w:val="0"/>
              <w:color w:val="auto"/>
              <w:highlight w:val="none"/>
            </w:rPr>
            <w:t>专业监理工程师指导下履行下列职责：</w:t>
          </w:r>
          <w:r>
            <w:rPr>
              <w:b w:val="0"/>
              <w:bCs w:val="0"/>
              <w:color w:val="auto"/>
              <w:highlight w:val="none"/>
            </w:rPr>
            <w:tab/>
          </w:r>
          <w:r>
            <w:rPr>
              <w:b w:val="0"/>
              <w:bCs w:val="0"/>
              <w:color w:val="auto"/>
              <w:highlight w:val="none"/>
            </w:rPr>
            <w:fldChar w:fldCharType="begin"/>
          </w:r>
          <w:r>
            <w:rPr>
              <w:b w:val="0"/>
              <w:bCs w:val="0"/>
              <w:color w:val="auto"/>
              <w:highlight w:val="none"/>
            </w:rPr>
            <w:instrText xml:space="preserve">PAGEREF_Toc6528\h</w:instrText>
          </w:r>
          <w:r>
            <w:rPr>
              <w:b w:val="0"/>
              <w:bCs w:val="0"/>
              <w:color w:val="auto"/>
              <w:highlight w:val="none"/>
            </w:rPr>
            <w:fldChar w:fldCharType="separate"/>
          </w:r>
          <w:r>
            <w:rPr>
              <w:b w:val="0"/>
              <w:bCs w:val="0"/>
              <w:color w:val="auto"/>
              <w:highlight w:val="none"/>
            </w:rPr>
            <w:t>4</w:t>
          </w:r>
          <w:r>
            <w:rPr>
              <w:b w:val="0"/>
              <w:bCs w:val="0"/>
              <w:color w:val="auto"/>
              <w:highlight w:val="none"/>
            </w:rPr>
            <w:fldChar w:fldCharType="end"/>
          </w:r>
          <w:r>
            <w:rPr>
              <w:b w:val="0"/>
              <w:bCs w:val="0"/>
              <w:color w:val="auto"/>
              <w:highlight w:val="none"/>
            </w:rPr>
            <w:fldChar w:fldCharType="end"/>
          </w:r>
        </w:p>
        <w:p w14:paraId="46D1BB3A">
          <w:pPr>
            <w:pStyle w:val="19"/>
            <w:tabs>
              <w:tab w:val="right" w:leader="dot" w:pos="8640"/>
            </w:tabs>
            <w:rPr>
              <w:b w:val="0"/>
              <w:bCs w:val="0"/>
              <w:color w:val="auto"/>
              <w:highlight w:val="none"/>
            </w:rPr>
          </w:pPr>
          <w:r>
            <w:rPr>
              <w:b w:val="0"/>
              <w:bCs w:val="0"/>
              <w:color w:val="auto"/>
              <w:highlight w:val="none"/>
            </w:rPr>
            <w:fldChar w:fldCharType="begin"/>
          </w:r>
          <w:r>
            <w:rPr>
              <w:b w:val="0"/>
              <w:bCs w:val="0"/>
              <w:color w:val="auto"/>
              <w:highlight w:val="none"/>
            </w:rPr>
            <w:instrText xml:space="preserve">HYPERLINK\l_Toc31974</w:instrText>
          </w:r>
          <w:r>
            <w:rPr>
              <w:b w:val="0"/>
              <w:bCs w:val="0"/>
              <w:color w:val="auto"/>
              <w:highlight w:val="none"/>
            </w:rPr>
            <w:fldChar w:fldCharType="separate"/>
          </w:r>
          <w:r>
            <w:rPr>
              <w:rFonts w:hint="eastAsia"/>
              <w:b w:val="0"/>
              <w:bCs w:val="0"/>
              <w:color w:val="auto"/>
              <w:highlight w:val="none"/>
            </w:rPr>
            <w:t>6绿色策划监理措施</w:t>
          </w:r>
          <w:r>
            <w:rPr>
              <w:b w:val="0"/>
              <w:bCs w:val="0"/>
              <w:color w:val="auto"/>
              <w:highlight w:val="none"/>
            </w:rPr>
            <w:tab/>
          </w:r>
          <w:r>
            <w:rPr>
              <w:b w:val="0"/>
              <w:bCs w:val="0"/>
              <w:color w:val="auto"/>
              <w:highlight w:val="none"/>
            </w:rPr>
            <w:fldChar w:fldCharType="begin"/>
          </w:r>
          <w:r>
            <w:rPr>
              <w:b w:val="0"/>
              <w:bCs w:val="0"/>
              <w:color w:val="auto"/>
              <w:highlight w:val="none"/>
            </w:rPr>
            <w:instrText xml:space="preserve">PAGEREF_Toc31974\h</w:instrText>
          </w:r>
          <w:r>
            <w:rPr>
              <w:b w:val="0"/>
              <w:bCs w:val="0"/>
              <w:color w:val="auto"/>
              <w:highlight w:val="none"/>
            </w:rPr>
            <w:fldChar w:fldCharType="separate"/>
          </w:r>
          <w:r>
            <w:rPr>
              <w:b w:val="0"/>
              <w:bCs w:val="0"/>
              <w:color w:val="auto"/>
              <w:highlight w:val="none"/>
            </w:rPr>
            <w:t>4</w:t>
          </w:r>
          <w:r>
            <w:rPr>
              <w:b w:val="0"/>
              <w:bCs w:val="0"/>
              <w:color w:val="auto"/>
              <w:highlight w:val="none"/>
            </w:rPr>
            <w:fldChar w:fldCharType="end"/>
          </w:r>
          <w:r>
            <w:rPr>
              <w:b w:val="0"/>
              <w:bCs w:val="0"/>
              <w:color w:val="auto"/>
              <w:highlight w:val="none"/>
            </w:rPr>
            <w:fldChar w:fldCharType="end"/>
          </w:r>
        </w:p>
        <w:p w14:paraId="1F8EB254">
          <w:pPr>
            <w:pStyle w:val="22"/>
            <w:tabs>
              <w:tab w:val="right" w:leader="dot" w:pos="8640"/>
            </w:tabs>
            <w:rPr>
              <w:b w:val="0"/>
              <w:bCs w:val="0"/>
              <w:color w:val="auto"/>
              <w:highlight w:val="none"/>
            </w:rPr>
          </w:pPr>
          <w:r>
            <w:rPr>
              <w:b w:val="0"/>
              <w:bCs w:val="0"/>
              <w:color w:val="auto"/>
              <w:highlight w:val="none"/>
            </w:rPr>
            <w:fldChar w:fldCharType="begin"/>
          </w:r>
          <w:r>
            <w:rPr>
              <w:b w:val="0"/>
              <w:bCs w:val="0"/>
              <w:color w:val="auto"/>
              <w:highlight w:val="none"/>
            </w:rPr>
            <w:instrText xml:space="preserve">HYPERLINK\l_Toc22210</w:instrText>
          </w:r>
          <w:r>
            <w:rPr>
              <w:b w:val="0"/>
              <w:bCs w:val="0"/>
              <w:color w:val="auto"/>
              <w:highlight w:val="none"/>
            </w:rPr>
            <w:fldChar w:fldCharType="separate"/>
          </w:r>
          <w:r>
            <w:rPr>
              <w:rFonts w:hint="eastAsia"/>
              <w:b w:val="0"/>
              <w:bCs w:val="0"/>
              <w:color w:val="auto"/>
              <w:highlight w:val="none"/>
            </w:rPr>
            <w:t>6.1总体策划</w:t>
          </w:r>
          <w:r>
            <w:rPr>
              <w:b w:val="0"/>
              <w:bCs w:val="0"/>
              <w:color w:val="auto"/>
              <w:highlight w:val="none"/>
            </w:rPr>
            <w:tab/>
          </w:r>
          <w:r>
            <w:rPr>
              <w:b w:val="0"/>
              <w:bCs w:val="0"/>
              <w:color w:val="auto"/>
              <w:highlight w:val="none"/>
            </w:rPr>
            <w:fldChar w:fldCharType="begin"/>
          </w:r>
          <w:r>
            <w:rPr>
              <w:b w:val="0"/>
              <w:bCs w:val="0"/>
              <w:color w:val="auto"/>
              <w:highlight w:val="none"/>
            </w:rPr>
            <w:instrText xml:space="preserve">PAGEREF_Toc22210\h</w:instrText>
          </w:r>
          <w:r>
            <w:rPr>
              <w:b w:val="0"/>
              <w:bCs w:val="0"/>
              <w:color w:val="auto"/>
              <w:highlight w:val="none"/>
            </w:rPr>
            <w:fldChar w:fldCharType="separate"/>
          </w:r>
          <w:r>
            <w:rPr>
              <w:b w:val="0"/>
              <w:bCs w:val="0"/>
              <w:color w:val="auto"/>
              <w:highlight w:val="none"/>
            </w:rPr>
            <w:t>4</w:t>
          </w:r>
          <w:r>
            <w:rPr>
              <w:b w:val="0"/>
              <w:bCs w:val="0"/>
              <w:color w:val="auto"/>
              <w:highlight w:val="none"/>
            </w:rPr>
            <w:fldChar w:fldCharType="end"/>
          </w:r>
          <w:r>
            <w:rPr>
              <w:b w:val="0"/>
              <w:bCs w:val="0"/>
              <w:color w:val="auto"/>
              <w:highlight w:val="none"/>
            </w:rPr>
            <w:fldChar w:fldCharType="end"/>
          </w:r>
        </w:p>
        <w:p w14:paraId="4DB11360">
          <w:pPr>
            <w:pStyle w:val="22"/>
            <w:tabs>
              <w:tab w:val="right" w:leader="dot" w:pos="8640"/>
            </w:tabs>
            <w:rPr>
              <w:b w:val="0"/>
              <w:bCs w:val="0"/>
              <w:color w:val="auto"/>
              <w:highlight w:val="none"/>
            </w:rPr>
          </w:pPr>
          <w:r>
            <w:rPr>
              <w:b w:val="0"/>
              <w:bCs w:val="0"/>
              <w:color w:val="auto"/>
              <w:highlight w:val="none"/>
            </w:rPr>
            <w:fldChar w:fldCharType="begin"/>
          </w:r>
          <w:r>
            <w:rPr>
              <w:b w:val="0"/>
              <w:bCs w:val="0"/>
              <w:color w:val="auto"/>
              <w:highlight w:val="none"/>
            </w:rPr>
            <w:instrText xml:space="preserve">HYPERLINK\l_Toc31929</w:instrText>
          </w:r>
          <w:r>
            <w:rPr>
              <w:b w:val="0"/>
              <w:bCs w:val="0"/>
              <w:color w:val="auto"/>
              <w:highlight w:val="none"/>
            </w:rPr>
            <w:fldChar w:fldCharType="separate"/>
          </w:r>
          <w:r>
            <w:rPr>
              <w:rFonts w:hint="eastAsia"/>
              <w:b w:val="0"/>
              <w:bCs w:val="0"/>
              <w:color w:val="auto"/>
              <w:highlight w:val="none"/>
            </w:rPr>
            <w:t>6.2监理策划</w:t>
          </w:r>
          <w:r>
            <w:rPr>
              <w:b w:val="0"/>
              <w:bCs w:val="0"/>
              <w:color w:val="auto"/>
              <w:highlight w:val="none"/>
            </w:rPr>
            <w:tab/>
          </w:r>
          <w:r>
            <w:rPr>
              <w:b w:val="0"/>
              <w:bCs w:val="0"/>
              <w:color w:val="auto"/>
              <w:highlight w:val="none"/>
            </w:rPr>
            <w:fldChar w:fldCharType="begin"/>
          </w:r>
          <w:r>
            <w:rPr>
              <w:b w:val="0"/>
              <w:bCs w:val="0"/>
              <w:color w:val="auto"/>
              <w:highlight w:val="none"/>
            </w:rPr>
            <w:instrText xml:space="preserve">PAGEREF_Toc31929\h</w:instrText>
          </w:r>
          <w:r>
            <w:rPr>
              <w:b w:val="0"/>
              <w:bCs w:val="0"/>
              <w:color w:val="auto"/>
              <w:highlight w:val="none"/>
            </w:rPr>
            <w:fldChar w:fldCharType="separate"/>
          </w:r>
          <w:r>
            <w:rPr>
              <w:b w:val="0"/>
              <w:bCs w:val="0"/>
              <w:color w:val="auto"/>
              <w:highlight w:val="none"/>
            </w:rPr>
            <w:t>4</w:t>
          </w:r>
          <w:r>
            <w:rPr>
              <w:b w:val="0"/>
              <w:bCs w:val="0"/>
              <w:color w:val="auto"/>
              <w:highlight w:val="none"/>
            </w:rPr>
            <w:fldChar w:fldCharType="end"/>
          </w:r>
          <w:r>
            <w:rPr>
              <w:b w:val="0"/>
              <w:bCs w:val="0"/>
              <w:color w:val="auto"/>
              <w:highlight w:val="none"/>
            </w:rPr>
            <w:fldChar w:fldCharType="end"/>
          </w:r>
        </w:p>
        <w:p w14:paraId="19E7E8DC">
          <w:pPr>
            <w:pStyle w:val="22"/>
            <w:tabs>
              <w:tab w:val="right" w:leader="dot" w:pos="8640"/>
            </w:tabs>
            <w:rPr>
              <w:b w:val="0"/>
              <w:bCs w:val="0"/>
              <w:color w:val="auto"/>
              <w:highlight w:val="none"/>
            </w:rPr>
          </w:pPr>
          <w:r>
            <w:rPr>
              <w:b w:val="0"/>
              <w:bCs w:val="0"/>
              <w:color w:val="auto"/>
              <w:highlight w:val="none"/>
            </w:rPr>
            <w:fldChar w:fldCharType="begin"/>
          </w:r>
          <w:r>
            <w:rPr>
              <w:b w:val="0"/>
              <w:bCs w:val="0"/>
              <w:color w:val="auto"/>
              <w:highlight w:val="none"/>
            </w:rPr>
            <w:instrText xml:space="preserve">HYPERLINK\l_Toc28961</w:instrText>
          </w:r>
          <w:r>
            <w:rPr>
              <w:b w:val="0"/>
              <w:bCs w:val="0"/>
              <w:color w:val="auto"/>
              <w:highlight w:val="none"/>
            </w:rPr>
            <w:fldChar w:fldCharType="separate"/>
          </w:r>
          <w:r>
            <w:rPr>
              <w:rFonts w:hint="eastAsia"/>
              <w:b w:val="0"/>
              <w:bCs w:val="0"/>
              <w:color w:val="auto"/>
              <w:highlight w:val="none"/>
            </w:rPr>
            <w:t>6.3设计策划</w:t>
          </w:r>
          <w:r>
            <w:rPr>
              <w:b w:val="0"/>
              <w:bCs w:val="0"/>
              <w:color w:val="auto"/>
              <w:highlight w:val="none"/>
            </w:rPr>
            <w:tab/>
          </w:r>
          <w:r>
            <w:rPr>
              <w:b w:val="0"/>
              <w:bCs w:val="0"/>
              <w:color w:val="auto"/>
              <w:highlight w:val="none"/>
            </w:rPr>
            <w:fldChar w:fldCharType="begin"/>
          </w:r>
          <w:r>
            <w:rPr>
              <w:b w:val="0"/>
              <w:bCs w:val="0"/>
              <w:color w:val="auto"/>
              <w:highlight w:val="none"/>
            </w:rPr>
            <w:instrText xml:space="preserve">PAGEREF_Toc28961\h</w:instrText>
          </w:r>
          <w:r>
            <w:rPr>
              <w:b w:val="0"/>
              <w:bCs w:val="0"/>
              <w:color w:val="auto"/>
              <w:highlight w:val="none"/>
            </w:rPr>
            <w:fldChar w:fldCharType="separate"/>
          </w:r>
          <w:r>
            <w:rPr>
              <w:b w:val="0"/>
              <w:bCs w:val="0"/>
              <w:color w:val="auto"/>
              <w:highlight w:val="none"/>
            </w:rPr>
            <w:t>4</w:t>
          </w:r>
          <w:r>
            <w:rPr>
              <w:b w:val="0"/>
              <w:bCs w:val="0"/>
              <w:color w:val="auto"/>
              <w:highlight w:val="none"/>
            </w:rPr>
            <w:fldChar w:fldCharType="end"/>
          </w:r>
          <w:r>
            <w:rPr>
              <w:b w:val="0"/>
              <w:bCs w:val="0"/>
              <w:color w:val="auto"/>
              <w:highlight w:val="none"/>
            </w:rPr>
            <w:fldChar w:fldCharType="end"/>
          </w:r>
        </w:p>
        <w:p w14:paraId="5B30B378">
          <w:pPr>
            <w:pStyle w:val="22"/>
            <w:tabs>
              <w:tab w:val="right" w:leader="dot" w:pos="8640"/>
            </w:tabs>
            <w:rPr>
              <w:b w:val="0"/>
              <w:bCs w:val="0"/>
              <w:color w:val="auto"/>
              <w:highlight w:val="none"/>
            </w:rPr>
          </w:pPr>
          <w:r>
            <w:rPr>
              <w:b w:val="0"/>
              <w:bCs w:val="0"/>
              <w:color w:val="auto"/>
              <w:highlight w:val="none"/>
            </w:rPr>
            <w:fldChar w:fldCharType="begin"/>
          </w:r>
          <w:r>
            <w:rPr>
              <w:b w:val="0"/>
              <w:bCs w:val="0"/>
              <w:color w:val="auto"/>
              <w:highlight w:val="none"/>
            </w:rPr>
            <w:instrText xml:space="preserve">HYPERLINK\l_Toc7729</w:instrText>
          </w:r>
          <w:r>
            <w:rPr>
              <w:b w:val="0"/>
              <w:bCs w:val="0"/>
              <w:color w:val="auto"/>
              <w:highlight w:val="none"/>
            </w:rPr>
            <w:fldChar w:fldCharType="separate"/>
          </w:r>
          <w:r>
            <w:rPr>
              <w:rFonts w:hint="eastAsia"/>
              <w:b w:val="0"/>
              <w:bCs w:val="0"/>
              <w:color w:val="auto"/>
              <w:highlight w:val="none"/>
            </w:rPr>
            <w:t>6.4施工策划</w:t>
          </w:r>
          <w:r>
            <w:rPr>
              <w:b w:val="0"/>
              <w:bCs w:val="0"/>
              <w:color w:val="auto"/>
              <w:highlight w:val="none"/>
            </w:rPr>
            <w:tab/>
          </w:r>
          <w:r>
            <w:rPr>
              <w:b w:val="0"/>
              <w:bCs w:val="0"/>
              <w:color w:val="auto"/>
              <w:highlight w:val="none"/>
            </w:rPr>
            <w:fldChar w:fldCharType="begin"/>
          </w:r>
          <w:r>
            <w:rPr>
              <w:b w:val="0"/>
              <w:bCs w:val="0"/>
              <w:color w:val="auto"/>
              <w:highlight w:val="none"/>
            </w:rPr>
            <w:instrText xml:space="preserve">PAGEREF_Toc7729\h</w:instrText>
          </w:r>
          <w:r>
            <w:rPr>
              <w:b w:val="0"/>
              <w:bCs w:val="0"/>
              <w:color w:val="auto"/>
              <w:highlight w:val="none"/>
            </w:rPr>
            <w:fldChar w:fldCharType="separate"/>
          </w:r>
          <w:r>
            <w:rPr>
              <w:b w:val="0"/>
              <w:bCs w:val="0"/>
              <w:color w:val="auto"/>
              <w:highlight w:val="none"/>
            </w:rPr>
            <w:t>4</w:t>
          </w:r>
          <w:r>
            <w:rPr>
              <w:b w:val="0"/>
              <w:bCs w:val="0"/>
              <w:color w:val="auto"/>
              <w:highlight w:val="none"/>
            </w:rPr>
            <w:fldChar w:fldCharType="end"/>
          </w:r>
          <w:r>
            <w:rPr>
              <w:b w:val="0"/>
              <w:bCs w:val="0"/>
              <w:color w:val="auto"/>
              <w:highlight w:val="none"/>
            </w:rPr>
            <w:fldChar w:fldCharType="end"/>
          </w:r>
        </w:p>
        <w:p w14:paraId="560C8E84">
          <w:pPr>
            <w:pStyle w:val="22"/>
            <w:tabs>
              <w:tab w:val="right" w:leader="dot" w:pos="8640"/>
            </w:tabs>
            <w:rPr>
              <w:b w:val="0"/>
              <w:bCs w:val="0"/>
              <w:color w:val="auto"/>
              <w:highlight w:val="none"/>
            </w:rPr>
          </w:pPr>
          <w:r>
            <w:rPr>
              <w:b w:val="0"/>
              <w:bCs w:val="0"/>
              <w:color w:val="auto"/>
              <w:highlight w:val="none"/>
            </w:rPr>
            <w:fldChar w:fldCharType="begin"/>
          </w:r>
          <w:r>
            <w:rPr>
              <w:b w:val="0"/>
              <w:bCs w:val="0"/>
              <w:color w:val="auto"/>
              <w:highlight w:val="none"/>
            </w:rPr>
            <w:instrText xml:space="preserve">HYPERLINK\l_Toc155</w:instrText>
          </w:r>
          <w:r>
            <w:rPr>
              <w:b w:val="0"/>
              <w:bCs w:val="0"/>
              <w:color w:val="auto"/>
              <w:highlight w:val="none"/>
            </w:rPr>
            <w:fldChar w:fldCharType="separate"/>
          </w:r>
          <w:r>
            <w:rPr>
              <w:rFonts w:hint="eastAsia"/>
              <w:b w:val="0"/>
              <w:bCs w:val="0"/>
              <w:color w:val="auto"/>
              <w:highlight w:val="none"/>
            </w:rPr>
            <w:t>6.5移交策划</w:t>
          </w:r>
          <w:r>
            <w:rPr>
              <w:b w:val="0"/>
              <w:bCs w:val="0"/>
              <w:color w:val="auto"/>
              <w:highlight w:val="none"/>
            </w:rPr>
            <w:tab/>
          </w:r>
          <w:r>
            <w:rPr>
              <w:b w:val="0"/>
              <w:bCs w:val="0"/>
              <w:color w:val="auto"/>
              <w:highlight w:val="none"/>
            </w:rPr>
            <w:fldChar w:fldCharType="begin"/>
          </w:r>
          <w:r>
            <w:rPr>
              <w:b w:val="0"/>
              <w:bCs w:val="0"/>
              <w:color w:val="auto"/>
              <w:highlight w:val="none"/>
            </w:rPr>
            <w:instrText xml:space="preserve">PAGEREF_Toc155\h</w:instrText>
          </w:r>
          <w:r>
            <w:rPr>
              <w:b w:val="0"/>
              <w:bCs w:val="0"/>
              <w:color w:val="auto"/>
              <w:highlight w:val="none"/>
            </w:rPr>
            <w:fldChar w:fldCharType="separate"/>
          </w:r>
          <w:r>
            <w:rPr>
              <w:b w:val="0"/>
              <w:bCs w:val="0"/>
              <w:color w:val="auto"/>
              <w:highlight w:val="none"/>
            </w:rPr>
            <w:t>5</w:t>
          </w:r>
          <w:r>
            <w:rPr>
              <w:b w:val="0"/>
              <w:bCs w:val="0"/>
              <w:color w:val="auto"/>
              <w:highlight w:val="none"/>
            </w:rPr>
            <w:fldChar w:fldCharType="end"/>
          </w:r>
          <w:r>
            <w:rPr>
              <w:b w:val="0"/>
              <w:bCs w:val="0"/>
              <w:color w:val="auto"/>
              <w:highlight w:val="none"/>
            </w:rPr>
            <w:fldChar w:fldCharType="end"/>
          </w:r>
        </w:p>
        <w:p w14:paraId="1FCE27D3">
          <w:pPr>
            <w:pStyle w:val="19"/>
            <w:tabs>
              <w:tab w:val="right" w:leader="dot" w:pos="8640"/>
            </w:tabs>
            <w:rPr>
              <w:b w:val="0"/>
              <w:bCs w:val="0"/>
              <w:color w:val="auto"/>
              <w:highlight w:val="none"/>
            </w:rPr>
          </w:pPr>
          <w:r>
            <w:rPr>
              <w:b w:val="0"/>
              <w:bCs w:val="0"/>
              <w:color w:val="auto"/>
              <w:highlight w:val="none"/>
            </w:rPr>
            <w:fldChar w:fldCharType="begin"/>
          </w:r>
          <w:r>
            <w:rPr>
              <w:b w:val="0"/>
              <w:bCs w:val="0"/>
              <w:color w:val="auto"/>
              <w:highlight w:val="none"/>
            </w:rPr>
            <w:instrText xml:space="preserve">HYPERLINK\l_Toc17215</w:instrText>
          </w:r>
          <w:r>
            <w:rPr>
              <w:b w:val="0"/>
              <w:bCs w:val="0"/>
              <w:color w:val="auto"/>
              <w:highlight w:val="none"/>
            </w:rPr>
            <w:fldChar w:fldCharType="separate"/>
          </w:r>
          <w:r>
            <w:rPr>
              <w:rFonts w:hint="default"/>
              <w:b w:val="0"/>
              <w:bCs w:val="0"/>
              <w:color w:val="auto"/>
              <w:highlight w:val="none"/>
            </w:rPr>
            <w:t>7</w:t>
          </w:r>
          <w:r>
            <w:rPr>
              <w:b w:val="0"/>
              <w:bCs w:val="0"/>
              <w:color w:val="auto"/>
              <w:highlight w:val="none"/>
            </w:rPr>
            <w:t>绿色设计</w:t>
          </w:r>
          <w:r>
            <w:rPr>
              <w:rFonts w:hint="eastAsia"/>
              <w:b w:val="0"/>
              <w:bCs w:val="0"/>
              <w:color w:val="auto"/>
              <w:highlight w:val="none"/>
            </w:rPr>
            <w:t>监理措施</w:t>
          </w:r>
          <w:r>
            <w:rPr>
              <w:b w:val="0"/>
              <w:bCs w:val="0"/>
              <w:color w:val="auto"/>
              <w:highlight w:val="none"/>
            </w:rPr>
            <w:tab/>
          </w:r>
          <w:r>
            <w:rPr>
              <w:b w:val="0"/>
              <w:bCs w:val="0"/>
              <w:color w:val="auto"/>
              <w:highlight w:val="none"/>
            </w:rPr>
            <w:fldChar w:fldCharType="begin"/>
          </w:r>
          <w:r>
            <w:rPr>
              <w:b w:val="0"/>
              <w:bCs w:val="0"/>
              <w:color w:val="auto"/>
              <w:highlight w:val="none"/>
            </w:rPr>
            <w:instrText xml:space="preserve">PAGEREF_Toc17215\h</w:instrText>
          </w:r>
          <w:r>
            <w:rPr>
              <w:b w:val="0"/>
              <w:bCs w:val="0"/>
              <w:color w:val="auto"/>
              <w:highlight w:val="none"/>
            </w:rPr>
            <w:fldChar w:fldCharType="separate"/>
          </w:r>
          <w:r>
            <w:rPr>
              <w:b w:val="0"/>
              <w:bCs w:val="0"/>
              <w:color w:val="auto"/>
              <w:highlight w:val="none"/>
            </w:rPr>
            <w:t>5</w:t>
          </w:r>
          <w:r>
            <w:rPr>
              <w:b w:val="0"/>
              <w:bCs w:val="0"/>
              <w:color w:val="auto"/>
              <w:highlight w:val="none"/>
            </w:rPr>
            <w:fldChar w:fldCharType="end"/>
          </w:r>
          <w:r>
            <w:rPr>
              <w:b w:val="0"/>
              <w:bCs w:val="0"/>
              <w:color w:val="auto"/>
              <w:highlight w:val="none"/>
            </w:rPr>
            <w:fldChar w:fldCharType="end"/>
          </w:r>
        </w:p>
        <w:p w14:paraId="217E30D7">
          <w:pPr>
            <w:pStyle w:val="19"/>
            <w:tabs>
              <w:tab w:val="right" w:leader="dot" w:pos="8640"/>
            </w:tabs>
            <w:rPr>
              <w:b w:val="0"/>
              <w:bCs w:val="0"/>
              <w:color w:val="auto"/>
              <w:highlight w:val="none"/>
            </w:rPr>
          </w:pPr>
          <w:r>
            <w:rPr>
              <w:b w:val="0"/>
              <w:bCs w:val="0"/>
              <w:color w:val="auto"/>
              <w:highlight w:val="none"/>
            </w:rPr>
            <w:fldChar w:fldCharType="begin"/>
          </w:r>
          <w:r>
            <w:rPr>
              <w:b w:val="0"/>
              <w:bCs w:val="0"/>
              <w:color w:val="auto"/>
              <w:highlight w:val="none"/>
            </w:rPr>
            <w:instrText xml:space="preserve">HYPERLINK\l_Toc2461</w:instrText>
          </w:r>
          <w:r>
            <w:rPr>
              <w:b w:val="0"/>
              <w:bCs w:val="0"/>
              <w:color w:val="auto"/>
              <w:highlight w:val="none"/>
            </w:rPr>
            <w:fldChar w:fldCharType="separate"/>
          </w:r>
          <w:r>
            <w:rPr>
              <w:b w:val="0"/>
              <w:bCs w:val="0"/>
              <w:color w:val="auto"/>
              <w:highlight w:val="none"/>
            </w:rPr>
            <w:t>8绿色施工</w:t>
          </w:r>
          <w:r>
            <w:rPr>
              <w:rFonts w:hint="eastAsia"/>
              <w:b w:val="0"/>
              <w:bCs w:val="0"/>
              <w:color w:val="auto"/>
              <w:highlight w:val="none"/>
            </w:rPr>
            <w:t>监理措施</w:t>
          </w:r>
          <w:r>
            <w:rPr>
              <w:b w:val="0"/>
              <w:bCs w:val="0"/>
              <w:color w:val="auto"/>
              <w:highlight w:val="none"/>
            </w:rPr>
            <w:tab/>
          </w:r>
          <w:r>
            <w:rPr>
              <w:b w:val="0"/>
              <w:bCs w:val="0"/>
              <w:color w:val="auto"/>
              <w:highlight w:val="none"/>
            </w:rPr>
            <w:fldChar w:fldCharType="begin"/>
          </w:r>
          <w:r>
            <w:rPr>
              <w:b w:val="0"/>
              <w:bCs w:val="0"/>
              <w:color w:val="auto"/>
              <w:highlight w:val="none"/>
            </w:rPr>
            <w:instrText xml:space="preserve">PAGEREF_Toc2461\h</w:instrText>
          </w:r>
          <w:r>
            <w:rPr>
              <w:b w:val="0"/>
              <w:bCs w:val="0"/>
              <w:color w:val="auto"/>
              <w:highlight w:val="none"/>
            </w:rPr>
            <w:fldChar w:fldCharType="separate"/>
          </w:r>
          <w:r>
            <w:rPr>
              <w:b w:val="0"/>
              <w:bCs w:val="0"/>
              <w:color w:val="auto"/>
              <w:highlight w:val="none"/>
            </w:rPr>
            <w:t>7</w:t>
          </w:r>
          <w:r>
            <w:rPr>
              <w:b w:val="0"/>
              <w:bCs w:val="0"/>
              <w:color w:val="auto"/>
              <w:highlight w:val="none"/>
            </w:rPr>
            <w:fldChar w:fldCharType="end"/>
          </w:r>
          <w:r>
            <w:rPr>
              <w:b w:val="0"/>
              <w:bCs w:val="0"/>
              <w:color w:val="auto"/>
              <w:highlight w:val="none"/>
            </w:rPr>
            <w:fldChar w:fldCharType="end"/>
          </w:r>
        </w:p>
        <w:p w14:paraId="555BC96E">
          <w:pPr>
            <w:pStyle w:val="22"/>
            <w:tabs>
              <w:tab w:val="right" w:leader="dot" w:pos="8640"/>
            </w:tabs>
            <w:rPr>
              <w:b w:val="0"/>
              <w:bCs w:val="0"/>
              <w:color w:val="auto"/>
              <w:highlight w:val="none"/>
            </w:rPr>
          </w:pPr>
          <w:r>
            <w:rPr>
              <w:b w:val="0"/>
              <w:bCs w:val="0"/>
              <w:color w:val="auto"/>
              <w:highlight w:val="none"/>
            </w:rPr>
            <w:fldChar w:fldCharType="begin"/>
          </w:r>
          <w:r>
            <w:rPr>
              <w:b w:val="0"/>
              <w:bCs w:val="0"/>
              <w:color w:val="auto"/>
              <w:highlight w:val="none"/>
            </w:rPr>
            <w:instrText xml:space="preserve">HYPERLINK\l_Toc26581</w:instrText>
          </w:r>
          <w:r>
            <w:rPr>
              <w:b w:val="0"/>
              <w:bCs w:val="0"/>
              <w:color w:val="auto"/>
              <w:highlight w:val="none"/>
            </w:rPr>
            <w:fldChar w:fldCharType="separate"/>
          </w:r>
          <w:r>
            <w:rPr>
              <w:rFonts w:hint="eastAsia"/>
              <w:b w:val="0"/>
              <w:bCs w:val="0"/>
              <w:color w:val="auto"/>
              <w:highlight w:val="none"/>
            </w:rPr>
            <w:t>8.</w:t>
          </w:r>
          <w:r>
            <w:rPr>
              <w:b w:val="0"/>
              <w:bCs w:val="0"/>
              <w:color w:val="auto"/>
              <w:highlight w:val="none"/>
            </w:rPr>
            <w:t>1</w:t>
          </w:r>
          <w:r>
            <w:rPr>
              <w:rFonts w:hint="eastAsia"/>
              <w:b w:val="0"/>
              <w:bCs w:val="0"/>
              <w:color w:val="auto"/>
              <w:highlight w:val="none"/>
              <w:lang w:val="en-US" w:eastAsia="zh-CN"/>
            </w:rPr>
            <w:t>一般要求</w:t>
          </w:r>
          <w:r>
            <w:rPr>
              <w:b w:val="0"/>
              <w:bCs w:val="0"/>
              <w:color w:val="auto"/>
              <w:highlight w:val="none"/>
            </w:rPr>
            <w:tab/>
          </w:r>
          <w:r>
            <w:rPr>
              <w:b w:val="0"/>
              <w:bCs w:val="0"/>
              <w:color w:val="auto"/>
              <w:highlight w:val="none"/>
            </w:rPr>
            <w:fldChar w:fldCharType="begin"/>
          </w:r>
          <w:r>
            <w:rPr>
              <w:b w:val="0"/>
              <w:bCs w:val="0"/>
              <w:color w:val="auto"/>
              <w:highlight w:val="none"/>
            </w:rPr>
            <w:instrText xml:space="preserve">PAGEREF_Toc26581\h</w:instrText>
          </w:r>
          <w:r>
            <w:rPr>
              <w:b w:val="0"/>
              <w:bCs w:val="0"/>
              <w:color w:val="auto"/>
              <w:highlight w:val="none"/>
            </w:rPr>
            <w:fldChar w:fldCharType="separate"/>
          </w:r>
          <w:r>
            <w:rPr>
              <w:b w:val="0"/>
              <w:bCs w:val="0"/>
              <w:color w:val="auto"/>
              <w:highlight w:val="none"/>
            </w:rPr>
            <w:t>7</w:t>
          </w:r>
          <w:r>
            <w:rPr>
              <w:b w:val="0"/>
              <w:bCs w:val="0"/>
              <w:color w:val="auto"/>
              <w:highlight w:val="none"/>
            </w:rPr>
            <w:fldChar w:fldCharType="end"/>
          </w:r>
          <w:r>
            <w:rPr>
              <w:b w:val="0"/>
              <w:bCs w:val="0"/>
              <w:color w:val="auto"/>
              <w:highlight w:val="none"/>
            </w:rPr>
            <w:fldChar w:fldCharType="end"/>
          </w:r>
        </w:p>
        <w:p w14:paraId="249DC3DF">
          <w:pPr>
            <w:pStyle w:val="22"/>
            <w:tabs>
              <w:tab w:val="right" w:leader="dot" w:pos="8640"/>
            </w:tabs>
            <w:rPr>
              <w:b w:val="0"/>
              <w:bCs w:val="0"/>
              <w:color w:val="auto"/>
              <w:highlight w:val="none"/>
            </w:rPr>
          </w:pPr>
          <w:r>
            <w:rPr>
              <w:b w:val="0"/>
              <w:bCs w:val="0"/>
              <w:color w:val="auto"/>
              <w:highlight w:val="none"/>
            </w:rPr>
            <w:fldChar w:fldCharType="begin"/>
          </w:r>
          <w:r>
            <w:rPr>
              <w:b w:val="0"/>
              <w:bCs w:val="0"/>
              <w:color w:val="auto"/>
              <w:highlight w:val="none"/>
            </w:rPr>
            <w:instrText xml:space="preserve">HYPERLINK\l_Toc25761</w:instrText>
          </w:r>
          <w:r>
            <w:rPr>
              <w:b w:val="0"/>
              <w:bCs w:val="0"/>
              <w:color w:val="auto"/>
              <w:highlight w:val="none"/>
            </w:rPr>
            <w:fldChar w:fldCharType="separate"/>
          </w:r>
          <w:r>
            <w:rPr>
              <w:rFonts w:hint="eastAsia"/>
              <w:b w:val="0"/>
              <w:bCs w:val="0"/>
              <w:color w:val="auto"/>
              <w:highlight w:val="none"/>
            </w:rPr>
            <w:t>8.2安全环保管控措施</w:t>
          </w:r>
          <w:r>
            <w:rPr>
              <w:b w:val="0"/>
              <w:bCs w:val="0"/>
              <w:color w:val="auto"/>
              <w:highlight w:val="none"/>
            </w:rPr>
            <w:tab/>
          </w:r>
          <w:r>
            <w:rPr>
              <w:b w:val="0"/>
              <w:bCs w:val="0"/>
              <w:color w:val="auto"/>
              <w:highlight w:val="none"/>
            </w:rPr>
            <w:fldChar w:fldCharType="begin"/>
          </w:r>
          <w:r>
            <w:rPr>
              <w:b w:val="0"/>
              <w:bCs w:val="0"/>
              <w:color w:val="auto"/>
              <w:highlight w:val="none"/>
            </w:rPr>
            <w:instrText xml:space="preserve">PAGEREF_Toc25761\h</w:instrText>
          </w:r>
          <w:r>
            <w:rPr>
              <w:b w:val="0"/>
              <w:bCs w:val="0"/>
              <w:color w:val="auto"/>
              <w:highlight w:val="none"/>
            </w:rPr>
            <w:fldChar w:fldCharType="separate"/>
          </w:r>
          <w:r>
            <w:rPr>
              <w:b w:val="0"/>
              <w:bCs w:val="0"/>
              <w:color w:val="auto"/>
              <w:highlight w:val="none"/>
            </w:rPr>
            <w:t>8</w:t>
          </w:r>
          <w:r>
            <w:rPr>
              <w:b w:val="0"/>
              <w:bCs w:val="0"/>
              <w:color w:val="auto"/>
              <w:highlight w:val="none"/>
            </w:rPr>
            <w:fldChar w:fldCharType="end"/>
          </w:r>
          <w:r>
            <w:rPr>
              <w:b w:val="0"/>
              <w:bCs w:val="0"/>
              <w:color w:val="auto"/>
              <w:highlight w:val="none"/>
            </w:rPr>
            <w:fldChar w:fldCharType="end"/>
          </w:r>
        </w:p>
        <w:p w14:paraId="7001886B">
          <w:pPr>
            <w:pStyle w:val="15"/>
            <w:tabs>
              <w:tab w:val="right" w:leader="dot" w:pos="8640"/>
            </w:tabs>
            <w:rPr>
              <w:b w:val="0"/>
              <w:bCs w:val="0"/>
              <w:color w:val="auto"/>
              <w:highlight w:val="none"/>
            </w:rPr>
          </w:pPr>
          <w:r>
            <w:rPr>
              <w:b w:val="0"/>
              <w:bCs w:val="0"/>
              <w:color w:val="auto"/>
              <w:highlight w:val="none"/>
            </w:rPr>
            <w:fldChar w:fldCharType="begin"/>
          </w:r>
          <w:r>
            <w:rPr>
              <w:b w:val="0"/>
              <w:bCs w:val="0"/>
              <w:color w:val="auto"/>
              <w:highlight w:val="none"/>
            </w:rPr>
            <w:instrText xml:space="preserve">HYPERLINK\l_Toc26003</w:instrText>
          </w:r>
          <w:r>
            <w:rPr>
              <w:b w:val="0"/>
              <w:bCs w:val="0"/>
              <w:color w:val="auto"/>
              <w:highlight w:val="none"/>
            </w:rPr>
            <w:fldChar w:fldCharType="separate"/>
          </w:r>
          <w:r>
            <w:rPr>
              <w:rFonts w:hint="eastAsia"/>
              <w:b w:val="0"/>
              <w:bCs w:val="0"/>
              <w:color w:val="auto"/>
              <w:highlight w:val="none"/>
            </w:rPr>
            <w:t>8.2.1通用措施</w:t>
          </w:r>
          <w:r>
            <w:rPr>
              <w:b w:val="0"/>
              <w:bCs w:val="0"/>
              <w:color w:val="auto"/>
              <w:highlight w:val="none"/>
            </w:rPr>
            <w:tab/>
          </w:r>
          <w:r>
            <w:rPr>
              <w:b w:val="0"/>
              <w:bCs w:val="0"/>
              <w:color w:val="auto"/>
              <w:highlight w:val="none"/>
            </w:rPr>
            <w:fldChar w:fldCharType="begin"/>
          </w:r>
          <w:r>
            <w:rPr>
              <w:b w:val="0"/>
              <w:bCs w:val="0"/>
              <w:color w:val="auto"/>
              <w:highlight w:val="none"/>
            </w:rPr>
            <w:instrText xml:space="preserve">PAGEREF_Toc26003\h</w:instrText>
          </w:r>
          <w:r>
            <w:rPr>
              <w:b w:val="0"/>
              <w:bCs w:val="0"/>
              <w:color w:val="auto"/>
              <w:highlight w:val="none"/>
            </w:rPr>
            <w:fldChar w:fldCharType="separate"/>
          </w:r>
          <w:r>
            <w:rPr>
              <w:b w:val="0"/>
              <w:bCs w:val="0"/>
              <w:color w:val="auto"/>
              <w:highlight w:val="none"/>
            </w:rPr>
            <w:t>8</w:t>
          </w:r>
          <w:r>
            <w:rPr>
              <w:b w:val="0"/>
              <w:bCs w:val="0"/>
              <w:color w:val="auto"/>
              <w:highlight w:val="none"/>
            </w:rPr>
            <w:fldChar w:fldCharType="end"/>
          </w:r>
          <w:r>
            <w:rPr>
              <w:b w:val="0"/>
              <w:bCs w:val="0"/>
              <w:color w:val="auto"/>
              <w:highlight w:val="none"/>
            </w:rPr>
            <w:fldChar w:fldCharType="end"/>
          </w:r>
        </w:p>
        <w:p w14:paraId="75E966CA">
          <w:pPr>
            <w:pStyle w:val="15"/>
            <w:tabs>
              <w:tab w:val="right" w:leader="dot" w:pos="8640"/>
            </w:tabs>
            <w:rPr>
              <w:b w:val="0"/>
              <w:bCs w:val="0"/>
              <w:color w:val="auto"/>
              <w:highlight w:val="none"/>
            </w:rPr>
          </w:pPr>
          <w:r>
            <w:rPr>
              <w:b w:val="0"/>
              <w:bCs w:val="0"/>
              <w:color w:val="auto"/>
              <w:highlight w:val="none"/>
            </w:rPr>
            <w:fldChar w:fldCharType="begin"/>
          </w:r>
          <w:r>
            <w:rPr>
              <w:b w:val="0"/>
              <w:bCs w:val="0"/>
              <w:color w:val="auto"/>
              <w:highlight w:val="none"/>
            </w:rPr>
            <w:instrText xml:space="preserve">HYPERLINK\l_Toc941</w:instrText>
          </w:r>
          <w:r>
            <w:rPr>
              <w:b w:val="0"/>
              <w:bCs w:val="0"/>
              <w:color w:val="auto"/>
              <w:highlight w:val="none"/>
            </w:rPr>
            <w:fldChar w:fldCharType="separate"/>
          </w:r>
          <w:r>
            <w:rPr>
              <w:rFonts w:hint="eastAsia"/>
              <w:b w:val="0"/>
              <w:bCs w:val="0"/>
              <w:color w:val="auto"/>
              <w:highlight w:val="none"/>
            </w:rPr>
            <w:t>8.2.2专用措施</w:t>
          </w:r>
          <w:r>
            <w:rPr>
              <w:b w:val="0"/>
              <w:bCs w:val="0"/>
              <w:color w:val="auto"/>
              <w:highlight w:val="none"/>
            </w:rPr>
            <w:tab/>
          </w:r>
          <w:r>
            <w:rPr>
              <w:b w:val="0"/>
              <w:bCs w:val="0"/>
              <w:color w:val="auto"/>
              <w:highlight w:val="none"/>
            </w:rPr>
            <w:fldChar w:fldCharType="begin"/>
          </w:r>
          <w:r>
            <w:rPr>
              <w:b w:val="0"/>
              <w:bCs w:val="0"/>
              <w:color w:val="auto"/>
              <w:highlight w:val="none"/>
            </w:rPr>
            <w:instrText xml:space="preserve">PAGEREF_Toc941\h</w:instrText>
          </w:r>
          <w:r>
            <w:rPr>
              <w:b w:val="0"/>
              <w:bCs w:val="0"/>
              <w:color w:val="auto"/>
              <w:highlight w:val="none"/>
            </w:rPr>
            <w:fldChar w:fldCharType="separate"/>
          </w:r>
          <w:r>
            <w:rPr>
              <w:b w:val="0"/>
              <w:bCs w:val="0"/>
              <w:color w:val="auto"/>
              <w:highlight w:val="none"/>
            </w:rPr>
            <w:t>12</w:t>
          </w:r>
          <w:r>
            <w:rPr>
              <w:b w:val="0"/>
              <w:bCs w:val="0"/>
              <w:color w:val="auto"/>
              <w:highlight w:val="none"/>
            </w:rPr>
            <w:fldChar w:fldCharType="end"/>
          </w:r>
          <w:r>
            <w:rPr>
              <w:b w:val="0"/>
              <w:bCs w:val="0"/>
              <w:color w:val="auto"/>
              <w:highlight w:val="none"/>
            </w:rPr>
            <w:fldChar w:fldCharType="end"/>
          </w:r>
        </w:p>
        <w:p w14:paraId="5548A06B">
          <w:pPr>
            <w:pStyle w:val="22"/>
            <w:tabs>
              <w:tab w:val="right" w:leader="dot" w:pos="8640"/>
            </w:tabs>
            <w:rPr>
              <w:b w:val="0"/>
              <w:bCs w:val="0"/>
              <w:color w:val="auto"/>
              <w:highlight w:val="none"/>
            </w:rPr>
          </w:pPr>
          <w:r>
            <w:rPr>
              <w:b w:val="0"/>
              <w:bCs w:val="0"/>
              <w:color w:val="auto"/>
              <w:highlight w:val="none"/>
            </w:rPr>
            <w:fldChar w:fldCharType="begin"/>
          </w:r>
          <w:r>
            <w:rPr>
              <w:b w:val="0"/>
              <w:bCs w:val="0"/>
              <w:color w:val="auto"/>
              <w:highlight w:val="none"/>
            </w:rPr>
            <w:instrText xml:space="preserve">HYPERLINK\l_Toc29117</w:instrText>
          </w:r>
          <w:r>
            <w:rPr>
              <w:b w:val="0"/>
              <w:bCs w:val="0"/>
              <w:color w:val="auto"/>
              <w:highlight w:val="none"/>
            </w:rPr>
            <w:fldChar w:fldCharType="separate"/>
          </w:r>
          <w:r>
            <w:rPr>
              <w:rFonts w:hint="eastAsia"/>
              <w:b w:val="0"/>
              <w:bCs w:val="0"/>
              <w:color w:val="auto"/>
              <w:highlight w:val="none"/>
            </w:rPr>
            <w:t>8.3资源节约</w:t>
          </w:r>
          <w:r>
            <w:rPr>
              <w:b w:val="0"/>
              <w:bCs w:val="0"/>
              <w:color w:val="auto"/>
              <w:highlight w:val="none"/>
            </w:rPr>
            <w:tab/>
          </w:r>
          <w:r>
            <w:rPr>
              <w:b w:val="0"/>
              <w:bCs w:val="0"/>
              <w:color w:val="auto"/>
              <w:highlight w:val="none"/>
            </w:rPr>
            <w:fldChar w:fldCharType="begin"/>
          </w:r>
          <w:r>
            <w:rPr>
              <w:b w:val="0"/>
              <w:bCs w:val="0"/>
              <w:color w:val="auto"/>
              <w:highlight w:val="none"/>
            </w:rPr>
            <w:instrText xml:space="preserve">PAGEREF_Toc29117\h</w:instrText>
          </w:r>
          <w:r>
            <w:rPr>
              <w:b w:val="0"/>
              <w:bCs w:val="0"/>
              <w:color w:val="auto"/>
              <w:highlight w:val="none"/>
            </w:rPr>
            <w:fldChar w:fldCharType="separate"/>
          </w:r>
          <w:r>
            <w:rPr>
              <w:b w:val="0"/>
              <w:bCs w:val="0"/>
              <w:color w:val="auto"/>
              <w:highlight w:val="none"/>
            </w:rPr>
            <w:t>14</w:t>
          </w:r>
          <w:r>
            <w:rPr>
              <w:b w:val="0"/>
              <w:bCs w:val="0"/>
              <w:color w:val="auto"/>
              <w:highlight w:val="none"/>
            </w:rPr>
            <w:fldChar w:fldCharType="end"/>
          </w:r>
          <w:r>
            <w:rPr>
              <w:b w:val="0"/>
              <w:bCs w:val="0"/>
              <w:color w:val="auto"/>
              <w:highlight w:val="none"/>
            </w:rPr>
            <w:fldChar w:fldCharType="end"/>
          </w:r>
        </w:p>
        <w:p w14:paraId="7371EC55">
          <w:pPr>
            <w:pStyle w:val="15"/>
            <w:tabs>
              <w:tab w:val="right" w:leader="dot" w:pos="8640"/>
            </w:tabs>
            <w:rPr>
              <w:b w:val="0"/>
              <w:bCs w:val="0"/>
              <w:color w:val="auto"/>
              <w:highlight w:val="none"/>
            </w:rPr>
          </w:pPr>
          <w:r>
            <w:rPr>
              <w:b w:val="0"/>
              <w:bCs w:val="0"/>
              <w:color w:val="auto"/>
              <w:highlight w:val="none"/>
            </w:rPr>
            <w:fldChar w:fldCharType="begin"/>
          </w:r>
          <w:r>
            <w:rPr>
              <w:b w:val="0"/>
              <w:bCs w:val="0"/>
              <w:color w:val="auto"/>
              <w:highlight w:val="none"/>
            </w:rPr>
            <w:instrText xml:space="preserve">HYPERLINK\l_Toc3300</w:instrText>
          </w:r>
          <w:r>
            <w:rPr>
              <w:b w:val="0"/>
              <w:bCs w:val="0"/>
              <w:color w:val="auto"/>
              <w:highlight w:val="none"/>
            </w:rPr>
            <w:fldChar w:fldCharType="separate"/>
          </w:r>
          <w:r>
            <w:rPr>
              <w:rFonts w:hint="eastAsia"/>
              <w:b w:val="0"/>
              <w:bCs w:val="0"/>
              <w:color w:val="auto"/>
              <w:highlight w:val="none"/>
            </w:rPr>
            <w:t>8.3.1项目监理机构应监督施工现场能源、水源等资源的合理使用以及节约措施的落实情况。</w:t>
          </w:r>
          <w:r>
            <w:rPr>
              <w:b w:val="0"/>
              <w:bCs w:val="0"/>
              <w:color w:val="auto"/>
              <w:highlight w:val="none"/>
            </w:rPr>
            <w:tab/>
          </w:r>
          <w:r>
            <w:rPr>
              <w:b w:val="0"/>
              <w:bCs w:val="0"/>
              <w:color w:val="auto"/>
              <w:highlight w:val="none"/>
            </w:rPr>
            <w:fldChar w:fldCharType="begin"/>
          </w:r>
          <w:r>
            <w:rPr>
              <w:b w:val="0"/>
              <w:bCs w:val="0"/>
              <w:color w:val="auto"/>
              <w:highlight w:val="none"/>
            </w:rPr>
            <w:instrText xml:space="preserve">PAGEREF_Toc3300\h</w:instrText>
          </w:r>
          <w:r>
            <w:rPr>
              <w:b w:val="0"/>
              <w:bCs w:val="0"/>
              <w:color w:val="auto"/>
              <w:highlight w:val="none"/>
            </w:rPr>
            <w:fldChar w:fldCharType="separate"/>
          </w:r>
          <w:r>
            <w:rPr>
              <w:b w:val="0"/>
              <w:bCs w:val="0"/>
              <w:color w:val="auto"/>
              <w:highlight w:val="none"/>
            </w:rPr>
            <w:t>14</w:t>
          </w:r>
          <w:r>
            <w:rPr>
              <w:b w:val="0"/>
              <w:bCs w:val="0"/>
              <w:color w:val="auto"/>
              <w:highlight w:val="none"/>
            </w:rPr>
            <w:fldChar w:fldCharType="end"/>
          </w:r>
          <w:r>
            <w:rPr>
              <w:b w:val="0"/>
              <w:bCs w:val="0"/>
              <w:color w:val="auto"/>
              <w:highlight w:val="none"/>
            </w:rPr>
            <w:fldChar w:fldCharType="end"/>
          </w:r>
        </w:p>
        <w:p w14:paraId="7C06BAFE">
          <w:pPr>
            <w:pStyle w:val="15"/>
            <w:tabs>
              <w:tab w:val="right" w:leader="dot" w:pos="8640"/>
            </w:tabs>
            <w:rPr>
              <w:b w:val="0"/>
              <w:bCs w:val="0"/>
              <w:color w:val="auto"/>
              <w:highlight w:val="none"/>
            </w:rPr>
          </w:pPr>
          <w:r>
            <w:rPr>
              <w:b w:val="0"/>
              <w:bCs w:val="0"/>
              <w:color w:val="auto"/>
              <w:highlight w:val="none"/>
            </w:rPr>
            <w:fldChar w:fldCharType="begin"/>
          </w:r>
          <w:r>
            <w:rPr>
              <w:b w:val="0"/>
              <w:bCs w:val="0"/>
              <w:color w:val="auto"/>
              <w:highlight w:val="none"/>
            </w:rPr>
            <w:instrText xml:space="preserve">HYPERLINK\l_Toc4115</w:instrText>
          </w:r>
          <w:r>
            <w:rPr>
              <w:b w:val="0"/>
              <w:bCs w:val="0"/>
              <w:color w:val="auto"/>
              <w:highlight w:val="none"/>
            </w:rPr>
            <w:fldChar w:fldCharType="separate"/>
          </w:r>
          <w:r>
            <w:rPr>
              <w:rFonts w:hint="eastAsia"/>
              <w:b w:val="0"/>
              <w:bCs w:val="0"/>
              <w:color w:val="auto"/>
              <w:highlight w:val="none"/>
            </w:rPr>
            <w:t>8.3.2材料节约与循环利用</w:t>
          </w:r>
          <w:r>
            <w:rPr>
              <w:b w:val="0"/>
              <w:bCs w:val="0"/>
              <w:color w:val="auto"/>
              <w:highlight w:val="none"/>
            </w:rPr>
            <w:tab/>
          </w:r>
          <w:r>
            <w:rPr>
              <w:b w:val="0"/>
              <w:bCs w:val="0"/>
              <w:color w:val="auto"/>
              <w:highlight w:val="none"/>
            </w:rPr>
            <w:fldChar w:fldCharType="begin"/>
          </w:r>
          <w:r>
            <w:rPr>
              <w:b w:val="0"/>
              <w:bCs w:val="0"/>
              <w:color w:val="auto"/>
              <w:highlight w:val="none"/>
            </w:rPr>
            <w:instrText xml:space="preserve">PAGEREF_Toc4115\h</w:instrText>
          </w:r>
          <w:r>
            <w:rPr>
              <w:b w:val="0"/>
              <w:bCs w:val="0"/>
              <w:color w:val="auto"/>
              <w:highlight w:val="none"/>
            </w:rPr>
            <w:fldChar w:fldCharType="separate"/>
          </w:r>
          <w:r>
            <w:rPr>
              <w:b w:val="0"/>
              <w:bCs w:val="0"/>
              <w:color w:val="auto"/>
              <w:highlight w:val="none"/>
            </w:rPr>
            <w:t>14</w:t>
          </w:r>
          <w:r>
            <w:rPr>
              <w:b w:val="0"/>
              <w:bCs w:val="0"/>
              <w:color w:val="auto"/>
              <w:highlight w:val="none"/>
            </w:rPr>
            <w:fldChar w:fldCharType="end"/>
          </w:r>
          <w:r>
            <w:rPr>
              <w:b w:val="0"/>
              <w:bCs w:val="0"/>
              <w:color w:val="auto"/>
              <w:highlight w:val="none"/>
            </w:rPr>
            <w:fldChar w:fldCharType="end"/>
          </w:r>
        </w:p>
        <w:p w14:paraId="37B54863">
          <w:pPr>
            <w:pStyle w:val="15"/>
            <w:tabs>
              <w:tab w:val="right" w:leader="dot" w:pos="8640"/>
            </w:tabs>
            <w:rPr>
              <w:b w:val="0"/>
              <w:bCs w:val="0"/>
              <w:color w:val="auto"/>
              <w:highlight w:val="none"/>
            </w:rPr>
          </w:pPr>
          <w:r>
            <w:rPr>
              <w:b w:val="0"/>
              <w:bCs w:val="0"/>
              <w:color w:val="auto"/>
              <w:highlight w:val="none"/>
            </w:rPr>
            <w:fldChar w:fldCharType="begin"/>
          </w:r>
          <w:r>
            <w:rPr>
              <w:b w:val="0"/>
              <w:bCs w:val="0"/>
              <w:color w:val="auto"/>
              <w:highlight w:val="none"/>
            </w:rPr>
            <w:instrText xml:space="preserve">HYPERLINK\l_Toc14988</w:instrText>
          </w:r>
          <w:r>
            <w:rPr>
              <w:b w:val="0"/>
              <w:bCs w:val="0"/>
              <w:color w:val="auto"/>
              <w:highlight w:val="none"/>
            </w:rPr>
            <w:fldChar w:fldCharType="separate"/>
          </w:r>
          <w:r>
            <w:rPr>
              <w:rFonts w:hint="eastAsia"/>
              <w:b w:val="0"/>
              <w:bCs w:val="0"/>
              <w:color w:val="auto"/>
              <w:highlight w:val="none"/>
            </w:rPr>
            <w:t>8.3.3建筑垃圾控制与循环利用</w:t>
          </w:r>
          <w:r>
            <w:rPr>
              <w:b w:val="0"/>
              <w:bCs w:val="0"/>
              <w:color w:val="auto"/>
              <w:highlight w:val="none"/>
            </w:rPr>
            <w:tab/>
          </w:r>
          <w:r>
            <w:rPr>
              <w:b w:val="0"/>
              <w:bCs w:val="0"/>
              <w:color w:val="auto"/>
              <w:highlight w:val="none"/>
            </w:rPr>
            <w:fldChar w:fldCharType="begin"/>
          </w:r>
          <w:r>
            <w:rPr>
              <w:b w:val="0"/>
              <w:bCs w:val="0"/>
              <w:color w:val="auto"/>
              <w:highlight w:val="none"/>
            </w:rPr>
            <w:instrText xml:space="preserve">PAGEREF_Toc14988\h</w:instrText>
          </w:r>
          <w:r>
            <w:rPr>
              <w:b w:val="0"/>
              <w:bCs w:val="0"/>
              <w:color w:val="auto"/>
              <w:highlight w:val="none"/>
            </w:rPr>
            <w:fldChar w:fldCharType="separate"/>
          </w:r>
          <w:r>
            <w:rPr>
              <w:b w:val="0"/>
              <w:bCs w:val="0"/>
              <w:color w:val="auto"/>
              <w:highlight w:val="none"/>
            </w:rPr>
            <w:t>15</w:t>
          </w:r>
          <w:r>
            <w:rPr>
              <w:b w:val="0"/>
              <w:bCs w:val="0"/>
              <w:color w:val="auto"/>
              <w:highlight w:val="none"/>
            </w:rPr>
            <w:fldChar w:fldCharType="end"/>
          </w:r>
          <w:r>
            <w:rPr>
              <w:b w:val="0"/>
              <w:bCs w:val="0"/>
              <w:color w:val="auto"/>
              <w:highlight w:val="none"/>
            </w:rPr>
            <w:fldChar w:fldCharType="end"/>
          </w:r>
        </w:p>
        <w:p w14:paraId="5719FF96">
          <w:pPr>
            <w:pStyle w:val="15"/>
            <w:tabs>
              <w:tab w:val="right" w:leader="dot" w:pos="8640"/>
            </w:tabs>
            <w:rPr>
              <w:b w:val="0"/>
              <w:bCs w:val="0"/>
              <w:color w:val="auto"/>
              <w:highlight w:val="none"/>
            </w:rPr>
          </w:pPr>
          <w:r>
            <w:rPr>
              <w:b w:val="0"/>
              <w:bCs w:val="0"/>
              <w:color w:val="auto"/>
              <w:highlight w:val="none"/>
            </w:rPr>
            <w:fldChar w:fldCharType="begin"/>
          </w:r>
          <w:r>
            <w:rPr>
              <w:b w:val="0"/>
              <w:bCs w:val="0"/>
              <w:color w:val="auto"/>
              <w:highlight w:val="none"/>
            </w:rPr>
            <w:instrText xml:space="preserve">HYPERLINK\l_Toc18756</w:instrText>
          </w:r>
          <w:r>
            <w:rPr>
              <w:b w:val="0"/>
              <w:bCs w:val="0"/>
              <w:color w:val="auto"/>
              <w:highlight w:val="none"/>
            </w:rPr>
            <w:fldChar w:fldCharType="separate"/>
          </w:r>
          <w:r>
            <w:rPr>
              <w:rFonts w:hint="eastAsia"/>
              <w:b w:val="0"/>
              <w:bCs w:val="0"/>
              <w:color w:val="auto"/>
              <w:highlight w:val="none"/>
            </w:rPr>
            <w:t>8.3.4水资源节约与循环利用</w:t>
          </w:r>
          <w:r>
            <w:rPr>
              <w:b w:val="0"/>
              <w:bCs w:val="0"/>
              <w:color w:val="auto"/>
              <w:highlight w:val="none"/>
            </w:rPr>
            <w:tab/>
          </w:r>
          <w:r>
            <w:rPr>
              <w:b w:val="0"/>
              <w:bCs w:val="0"/>
              <w:color w:val="auto"/>
              <w:highlight w:val="none"/>
            </w:rPr>
            <w:fldChar w:fldCharType="begin"/>
          </w:r>
          <w:r>
            <w:rPr>
              <w:b w:val="0"/>
              <w:bCs w:val="0"/>
              <w:color w:val="auto"/>
              <w:highlight w:val="none"/>
            </w:rPr>
            <w:instrText xml:space="preserve">PAGEREF_Toc18756\h</w:instrText>
          </w:r>
          <w:r>
            <w:rPr>
              <w:b w:val="0"/>
              <w:bCs w:val="0"/>
              <w:color w:val="auto"/>
              <w:highlight w:val="none"/>
            </w:rPr>
            <w:fldChar w:fldCharType="separate"/>
          </w:r>
          <w:r>
            <w:rPr>
              <w:b w:val="0"/>
              <w:bCs w:val="0"/>
              <w:color w:val="auto"/>
              <w:highlight w:val="none"/>
            </w:rPr>
            <w:t>15</w:t>
          </w:r>
          <w:r>
            <w:rPr>
              <w:b w:val="0"/>
              <w:bCs w:val="0"/>
              <w:color w:val="auto"/>
              <w:highlight w:val="none"/>
            </w:rPr>
            <w:fldChar w:fldCharType="end"/>
          </w:r>
          <w:r>
            <w:rPr>
              <w:b w:val="0"/>
              <w:bCs w:val="0"/>
              <w:color w:val="auto"/>
              <w:highlight w:val="none"/>
            </w:rPr>
            <w:fldChar w:fldCharType="end"/>
          </w:r>
        </w:p>
        <w:p w14:paraId="7203B116">
          <w:pPr>
            <w:pStyle w:val="15"/>
            <w:tabs>
              <w:tab w:val="right" w:leader="dot" w:pos="8640"/>
            </w:tabs>
            <w:rPr>
              <w:b w:val="0"/>
              <w:bCs w:val="0"/>
              <w:color w:val="auto"/>
              <w:highlight w:val="none"/>
            </w:rPr>
          </w:pPr>
          <w:r>
            <w:rPr>
              <w:b w:val="0"/>
              <w:bCs w:val="0"/>
              <w:color w:val="auto"/>
              <w:highlight w:val="none"/>
            </w:rPr>
            <w:fldChar w:fldCharType="begin"/>
          </w:r>
          <w:r>
            <w:rPr>
              <w:b w:val="0"/>
              <w:bCs w:val="0"/>
              <w:color w:val="auto"/>
              <w:highlight w:val="none"/>
            </w:rPr>
            <w:instrText xml:space="preserve">HYPERLINK\l_Toc13351</w:instrText>
          </w:r>
          <w:r>
            <w:rPr>
              <w:b w:val="0"/>
              <w:bCs w:val="0"/>
              <w:color w:val="auto"/>
              <w:highlight w:val="none"/>
            </w:rPr>
            <w:fldChar w:fldCharType="separate"/>
          </w:r>
          <w:r>
            <w:rPr>
              <w:rFonts w:hint="eastAsia"/>
              <w:b w:val="0"/>
              <w:bCs w:val="0"/>
              <w:color w:val="auto"/>
              <w:highlight w:val="none"/>
            </w:rPr>
            <w:t>8.3.5能源节约与高效利用</w:t>
          </w:r>
          <w:r>
            <w:rPr>
              <w:b w:val="0"/>
              <w:bCs w:val="0"/>
              <w:color w:val="auto"/>
              <w:highlight w:val="none"/>
            </w:rPr>
            <w:tab/>
          </w:r>
          <w:r>
            <w:rPr>
              <w:b w:val="0"/>
              <w:bCs w:val="0"/>
              <w:color w:val="auto"/>
              <w:highlight w:val="none"/>
            </w:rPr>
            <w:fldChar w:fldCharType="begin"/>
          </w:r>
          <w:r>
            <w:rPr>
              <w:b w:val="0"/>
              <w:bCs w:val="0"/>
              <w:color w:val="auto"/>
              <w:highlight w:val="none"/>
            </w:rPr>
            <w:instrText xml:space="preserve">PAGEREF_Toc13351\h</w:instrText>
          </w:r>
          <w:r>
            <w:rPr>
              <w:b w:val="0"/>
              <w:bCs w:val="0"/>
              <w:color w:val="auto"/>
              <w:highlight w:val="none"/>
            </w:rPr>
            <w:fldChar w:fldCharType="separate"/>
          </w:r>
          <w:r>
            <w:rPr>
              <w:b w:val="0"/>
              <w:bCs w:val="0"/>
              <w:color w:val="auto"/>
              <w:highlight w:val="none"/>
            </w:rPr>
            <w:t>16</w:t>
          </w:r>
          <w:r>
            <w:rPr>
              <w:b w:val="0"/>
              <w:bCs w:val="0"/>
              <w:color w:val="auto"/>
              <w:highlight w:val="none"/>
            </w:rPr>
            <w:fldChar w:fldCharType="end"/>
          </w:r>
          <w:r>
            <w:rPr>
              <w:b w:val="0"/>
              <w:bCs w:val="0"/>
              <w:color w:val="auto"/>
              <w:highlight w:val="none"/>
            </w:rPr>
            <w:fldChar w:fldCharType="end"/>
          </w:r>
        </w:p>
        <w:p w14:paraId="722D583A">
          <w:pPr>
            <w:pStyle w:val="15"/>
            <w:tabs>
              <w:tab w:val="right" w:leader="dot" w:pos="8640"/>
            </w:tabs>
            <w:rPr>
              <w:b w:val="0"/>
              <w:bCs w:val="0"/>
              <w:color w:val="auto"/>
              <w:highlight w:val="none"/>
            </w:rPr>
          </w:pPr>
          <w:r>
            <w:rPr>
              <w:b w:val="0"/>
              <w:bCs w:val="0"/>
              <w:color w:val="auto"/>
              <w:highlight w:val="none"/>
            </w:rPr>
            <w:fldChar w:fldCharType="begin"/>
          </w:r>
          <w:r>
            <w:rPr>
              <w:b w:val="0"/>
              <w:bCs w:val="0"/>
              <w:color w:val="auto"/>
              <w:highlight w:val="none"/>
            </w:rPr>
            <w:instrText xml:space="preserve">HYPERLINK\l_Toc10764</w:instrText>
          </w:r>
          <w:r>
            <w:rPr>
              <w:b w:val="0"/>
              <w:bCs w:val="0"/>
              <w:color w:val="auto"/>
              <w:highlight w:val="none"/>
            </w:rPr>
            <w:fldChar w:fldCharType="separate"/>
          </w:r>
          <w:r>
            <w:rPr>
              <w:rFonts w:hint="eastAsia"/>
              <w:b w:val="0"/>
              <w:bCs w:val="0"/>
              <w:color w:val="auto"/>
              <w:highlight w:val="none"/>
            </w:rPr>
            <w:t>8.3.6节约用地</w:t>
          </w:r>
          <w:r>
            <w:rPr>
              <w:b w:val="0"/>
              <w:bCs w:val="0"/>
              <w:color w:val="auto"/>
              <w:highlight w:val="none"/>
            </w:rPr>
            <w:tab/>
          </w:r>
          <w:r>
            <w:rPr>
              <w:b w:val="0"/>
              <w:bCs w:val="0"/>
              <w:color w:val="auto"/>
              <w:highlight w:val="none"/>
            </w:rPr>
            <w:fldChar w:fldCharType="begin"/>
          </w:r>
          <w:r>
            <w:rPr>
              <w:b w:val="0"/>
              <w:bCs w:val="0"/>
              <w:color w:val="auto"/>
              <w:highlight w:val="none"/>
            </w:rPr>
            <w:instrText xml:space="preserve">PAGEREF_Toc10764\h</w:instrText>
          </w:r>
          <w:r>
            <w:rPr>
              <w:b w:val="0"/>
              <w:bCs w:val="0"/>
              <w:color w:val="auto"/>
              <w:highlight w:val="none"/>
            </w:rPr>
            <w:fldChar w:fldCharType="separate"/>
          </w:r>
          <w:r>
            <w:rPr>
              <w:b w:val="0"/>
              <w:bCs w:val="0"/>
              <w:color w:val="auto"/>
              <w:highlight w:val="none"/>
            </w:rPr>
            <w:t>17</w:t>
          </w:r>
          <w:r>
            <w:rPr>
              <w:b w:val="0"/>
              <w:bCs w:val="0"/>
              <w:color w:val="auto"/>
              <w:highlight w:val="none"/>
            </w:rPr>
            <w:fldChar w:fldCharType="end"/>
          </w:r>
          <w:r>
            <w:rPr>
              <w:b w:val="0"/>
              <w:bCs w:val="0"/>
              <w:color w:val="auto"/>
              <w:highlight w:val="none"/>
            </w:rPr>
            <w:fldChar w:fldCharType="end"/>
          </w:r>
        </w:p>
        <w:p w14:paraId="381AA9DF">
          <w:pPr>
            <w:pStyle w:val="22"/>
            <w:tabs>
              <w:tab w:val="right" w:leader="dot" w:pos="8640"/>
            </w:tabs>
            <w:rPr>
              <w:b w:val="0"/>
              <w:bCs w:val="0"/>
              <w:color w:val="auto"/>
              <w:highlight w:val="none"/>
            </w:rPr>
          </w:pPr>
          <w:r>
            <w:rPr>
              <w:b w:val="0"/>
              <w:bCs w:val="0"/>
              <w:color w:val="auto"/>
              <w:highlight w:val="none"/>
            </w:rPr>
            <w:fldChar w:fldCharType="begin"/>
          </w:r>
          <w:r>
            <w:rPr>
              <w:b w:val="0"/>
              <w:bCs w:val="0"/>
              <w:color w:val="auto"/>
              <w:highlight w:val="none"/>
            </w:rPr>
            <w:instrText xml:space="preserve">HYPERLINK\l_Toc29088</w:instrText>
          </w:r>
          <w:r>
            <w:rPr>
              <w:b w:val="0"/>
              <w:bCs w:val="0"/>
              <w:color w:val="auto"/>
              <w:highlight w:val="none"/>
            </w:rPr>
            <w:fldChar w:fldCharType="separate"/>
          </w:r>
          <w:r>
            <w:rPr>
              <w:rFonts w:hint="eastAsia"/>
              <w:b w:val="0"/>
              <w:bCs w:val="0"/>
              <w:color w:val="auto"/>
              <w:highlight w:val="none"/>
            </w:rPr>
            <w:t>8.4技术创新</w:t>
          </w:r>
          <w:r>
            <w:rPr>
              <w:b w:val="0"/>
              <w:bCs w:val="0"/>
              <w:color w:val="auto"/>
              <w:highlight w:val="none"/>
            </w:rPr>
            <w:tab/>
          </w:r>
          <w:r>
            <w:rPr>
              <w:b w:val="0"/>
              <w:bCs w:val="0"/>
              <w:color w:val="auto"/>
              <w:highlight w:val="none"/>
            </w:rPr>
            <w:fldChar w:fldCharType="begin"/>
          </w:r>
          <w:r>
            <w:rPr>
              <w:b w:val="0"/>
              <w:bCs w:val="0"/>
              <w:color w:val="auto"/>
              <w:highlight w:val="none"/>
            </w:rPr>
            <w:instrText xml:space="preserve">PAGEREF_Toc29088\h</w:instrText>
          </w:r>
          <w:r>
            <w:rPr>
              <w:b w:val="0"/>
              <w:bCs w:val="0"/>
              <w:color w:val="auto"/>
              <w:highlight w:val="none"/>
            </w:rPr>
            <w:fldChar w:fldCharType="separate"/>
          </w:r>
          <w:r>
            <w:rPr>
              <w:b w:val="0"/>
              <w:bCs w:val="0"/>
              <w:color w:val="auto"/>
              <w:highlight w:val="none"/>
            </w:rPr>
            <w:t>18</w:t>
          </w:r>
          <w:r>
            <w:rPr>
              <w:b w:val="0"/>
              <w:bCs w:val="0"/>
              <w:color w:val="auto"/>
              <w:highlight w:val="none"/>
            </w:rPr>
            <w:fldChar w:fldCharType="end"/>
          </w:r>
          <w:r>
            <w:rPr>
              <w:b w:val="0"/>
              <w:bCs w:val="0"/>
              <w:color w:val="auto"/>
              <w:highlight w:val="none"/>
            </w:rPr>
            <w:fldChar w:fldCharType="end"/>
          </w:r>
        </w:p>
        <w:p w14:paraId="0FC99470">
          <w:pPr>
            <w:pStyle w:val="19"/>
            <w:tabs>
              <w:tab w:val="right" w:leader="dot" w:pos="8640"/>
            </w:tabs>
            <w:rPr>
              <w:b w:val="0"/>
              <w:bCs w:val="0"/>
              <w:color w:val="auto"/>
              <w:highlight w:val="none"/>
            </w:rPr>
          </w:pPr>
          <w:r>
            <w:rPr>
              <w:b w:val="0"/>
              <w:bCs w:val="0"/>
              <w:color w:val="auto"/>
              <w:highlight w:val="none"/>
            </w:rPr>
            <w:fldChar w:fldCharType="begin"/>
          </w:r>
          <w:r>
            <w:rPr>
              <w:b w:val="0"/>
              <w:bCs w:val="0"/>
              <w:color w:val="auto"/>
              <w:highlight w:val="none"/>
            </w:rPr>
            <w:instrText xml:space="preserve">HYPERLINK\l_Toc30791</w:instrText>
          </w:r>
          <w:r>
            <w:rPr>
              <w:b w:val="0"/>
              <w:bCs w:val="0"/>
              <w:color w:val="auto"/>
              <w:highlight w:val="none"/>
            </w:rPr>
            <w:fldChar w:fldCharType="separate"/>
          </w:r>
          <w:r>
            <w:rPr>
              <w:rFonts w:hint="default"/>
              <w:b w:val="0"/>
              <w:bCs w:val="0"/>
              <w:color w:val="auto"/>
              <w:highlight w:val="none"/>
            </w:rPr>
            <w:t>9</w:t>
          </w:r>
          <w:r>
            <w:rPr>
              <w:b w:val="0"/>
              <w:bCs w:val="0"/>
              <w:color w:val="auto"/>
              <w:highlight w:val="none"/>
            </w:rPr>
            <w:t>绿色</w:t>
          </w:r>
          <w:r>
            <w:rPr>
              <w:rFonts w:hint="eastAsia"/>
              <w:b w:val="0"/>
              <w:bCs w:val="0"/>
              <w:color w:val="auto"/>
              <w:highlight w:val="none"/>
              <w:lang w:val="en-US" w:eastAsia="zh-CN"/>
            </w:rPr>
            <w:t>移交</w:t>
          </w:r>
          <w:r>
            <w:rPr>
              <w:rFonts w:hint="eastAsia"/>
              <w:b w:val="0"/>
              <w:bCs w:val="0"/>
              <w:color w:val="auto"/>
              <w:highlight w:val="none"/>
            </w:rPr>
            <w:t>监理措施</w:t>
          </w:r>
          <w:r>
            <w:rPr>
              <w:b w:val="0"/>
              <w:bCs w:val="0"/>
              <w:color w:val="auto"/>
              <w:highlight w:val="none"/>
            </w:rPr>
            <w:tab/>
          </w:r>
          <w:r>
            <w:rPr>
              <w:b w:val="0"/>
              <w:bCs w:val="0"/>
              <w:color w:val="auto"/>
              <w:highlight w:val="none"/>
            </w:rPr>
            <w:fldChar w:fldCharType="begin"/>
          </w:r>
          <w:r>
            <w:rPr>
              <w:b w:val="0"/>
              <w:bCs w:val="0"/>
              <w:color w:val="auto"/>
              <w:highlight w:val="none"/>
            </w:rPr>
            <w:instrText xml:space="preserve">PAGEREF_Toc30791\h</w:instrText>
          </w:r>
          <w:r>
            <w:rPr>
              <w:b w:val="0"/>
              <w:bCs w:val="0"/>
              <w:color w:val="auto"/>
              <w:highlight w:val="none"/>
            </w:rPr>
            <w:fldChar w:fldCharType="separate"/>
          </w:r>
          <w:r>
            <w:rPr>
              <w:b w:val="0"/>
              <w:bCs w:val="0"/>
              <w:color w:val="auto"/>
              <w:highlight w:val="none"/>
            </w:rPr>
            <w:t>18</w:t>
          </w:r>
          <w:r>
            <w:rPr>
              <w:b w:val="0"/>
              <w:bCs w:val="0"/>
              <w:color w:val="auto"/>
              <w:highlight w:val="none"/>
            </w:rPr>
            <w:fldChar w:fldCharType="end"/>
          </w:r>
          <w:r>
            <w:rPr>
              <w:b w:val="0"/>
              <w:bCs w:val="0"/>
              <w:color w:val="auto"/>
              <w:highlight w:val="none"/>
            </w:rPr>
            <w:fldChar w:fldCharType="end"/>
          </w:r>
        </w:p>
        <w:p w14:paraId="6728C6DC">
          <w:pPr>
            <w:pStyle w:val="22"/>
            <w:tabs>
              <w:tab w:val="right" w:leader="dot" w:pos="8640"/>
            </w:tabs>
            <w:rPr>
              <w:b w:val="0"/>
              <w:bCs w:val="0"/>
              <w:color w:val="auto"/>
              <w:highlight w:val="none"/>
            </w:rPr>
          </w:pPr>
          <w:r>
            <w:rPr>
              <w:b w:val="0"/>
              <w:bCs w:val="0"/>
              <w:color w:val="auto"/>
              <w:highlight w:val="none"/>
            </w:rPr>
            <w:fldChar w:fldCharType="begin"/>
          </w:r>
          <w:r>
            <w:rPr>
              <w:b w:val="0"/>
              <w:bCs w:val="0"/>
              <w:color w:val="auto"/>
              <w:highlight w:val="none"/>
            </w:rPr>
            <w:instrText xml:space="preserve">HYPERLINK\l_Toc156</w:instrText>
          </w:r>
          <w:r>
            <w:rPr>
              <w:b w:val="0"/>
              <w:bCs w:val="0"/>
              <w:color w:val="auto"/>
              <w:highlight w:val="none"/>
            </w:rPr>
            <w:fldChar w:fldCharType="separate"/>
          </w:r>
          <w:r>
            <w:rPr>
              <w:rFonts w:hint="eastAsia"/>
              <w:b w:val="0"/>
              <w:bCs w:val="0"/>
              <w:color w:val="auto"/>
              <w:highlight w:val="none"/>
              <w:lang w:eastAsia="zh-CN"/>
            </w:rPr>
            <w:t>9.1绿色</w:t>
          </w:r>
          <w:r>
            <w:rPr>
              <w:rFonts w:hint="eastAsia"/>
              <w:b w:val="0"/>
              <w:bCs w:val="0"/>
              <w:color w:val="auto"/>
              <w:highlight w:val="none"/>
              <w:lang w:val="en-US" w:eastAsia="zh-CN"/>
            </w:rPr>
            <w:t>验收</w:t>
          </w:r>
          <w:r>
            <w:rPr>
              <w:b w:val="0"/>
              <w:bCs w:val="0"/>
              <w:color w:val="auto"/>
              <w:highlight w:val="none"/>
            </w:rPr>
            <w:tab/>
          </w:r>
          <w:r>
            <w:rPr>
              <w:b w:val="0"/>
              <w:bCs w:val="0"/>
              <w:color w:val="auto"/>
              <w:highlight w:val="none"/>
            </w:rPr>
            <w:fldChar w:fldCharType="begin"/>
          </w:r>
          <w:r>
            <w:rPr>
              <w:b w:val="0"/>
              <w:bCs w:val="0"/>
              <w:color w:val="auto"/>
              <w:highlight w:val="none"/>
            </w:rPr>
            <w:instrText xml:space="preserve">PAGEREF_Toc156\h</w:instrText>
          </w:r>
          <w:r>
            <w:rPr>
              <w:b w:val="0"/>
              <w:bCs w:val="0"/>
              <w:color w:val="auto"/>
              <w:highlight w:val="none"/>
            </w:rPr>
            <w:fldChar w:fldCharType="separate"/>
          </w:r>
          <w:r>
            <w:rPr>
              <w:b w:val="0"/>
              <w:bCs w:val="0"/>
              <w:color w:val="auto"/>
              <w:highlight w:val="none"/>
            </w:rPr>
            <w:t>18</w:t>
          </w:r>
          <w:r>
            <w:rPr>
              <w:b w:val="0"/>
              <w:bCs w:val="0"/>
              <w:color w:val="auto"/>
              <w:highlight w:val="none"/>
            </w:rPr>
            <w:fldChar w:fldCharType="end"/>
          </w:r>
          <w:r>
            <w:rPr>
              <w:b w:val="0"/>
              <w:bCs w:val="0"/>
              <w:color w:val="auto"/>
              <w:highlight w:val="none"/>
            </w:rPr>
            <w:fldChar w:fldCharType="end"/>
          </w:r>
        </w:p>
        <w:p w14:paraId="5ED5E65E">
          <w:pPr>
            <w:pStyle w:val="22"/>
            <w:tabs>
              <w:tab w:val="right" w:leader="dot" w:pos="8640"/>
            </w:tabs>
            <w:rPr>
              <w:b w:val="0"/>
              <w:bCs w:val="0"/>
              <w:color w:val="auto"/>
              <w:highlight w:val="none"/>
            </w:rPr>
          </w:pPr>
          <w:r>
            <w:rPr>
              <w:b w:val="0"/>
              <w:bCs w:val="0"/>
              <w:color w:val="auto"/>
              <w:highlight w:val="none"/>
            </w:rPr>
            <w:fldChar w:fldCharType="begin"/>
          </w:r>
          <w:r>
            <w:rPr>
              <w:b w:val="0"/>
              <w:bCs w:val="0"/>
              <w:color w:val="auto"/>
              <w:highlight w:val="none"/>
            </w:rPr>
            <w:instrText xml:space="preserve">HYPERLINK\l_Toc13683</w:instrText>
          </w:r>
          <w:r>
            <w:rPr>
              <w:b w:val="0"/>
              <w:bCs w:val="0"/>
              <w:color w:val="auto"/>
              <w:highlight w:val="none"/>
            </w:rPr>
            <w:fldChar w:fldCharType="separate"/>
          </w:r>
          <w:r>
            <w:rPr>
              <w:rFonts w:hint="eastAsia"/>
              <w:b w:val="0"/>
              <w:bCs w:val="0"/>
              <w:color w:val="auto"/>
              <w:highlight w:val="none"/>
              <w:lang w:eastAsia="zh-CN"/>
            </w:rPr>
            <w:t>9.2综合效能</w:t>
          </w:r>
          <w:r>
            <w:rPr>
              <w:b w:val="0"/>
              <w:bCs w:val="0"/>
              <w:color w:val="auto"/>
              <w:highlight w:val="none"/>
            </w:rPr>
            <w:tab/>
          </w:r>
          <w:r>
            <w:rPr>
              <w:b w:val="0"/>
              <w:bCs w:val="0"/>
              <w:color w:val="auto"/>
              <w:highlight w:val="none"/>
            </w:rPr>
            <w:fldChar w:fldCharType="begin"/>
          </w:r>
          <w:r>
            <w:rPr>
              <w:b w:val="0"/>
              <w:bCs w:val="0"/>
              <w:color w:val="auto"/>
              <w:highlight w:val="none"/>
            </w:rPr>
            <w:instrText xml:space="preserve">PAGEREF_Toc13683\h</w:instrText>
          </w:r>
          <w:r>
            <w:rPr>
              <w:b w:val="0"/>
              <w:bCs w:val="0"/>
              <w:color w:val="auto"/>
              <w:highlight w:val="none"/>
            </w:rPr>
            <w:fldChar w:fldCharType="separate"/>
          </w:r>
          <w:r>
            <w:rPr>
              <w:b w:val="0"/>
              <w:bCs w:val="0"/>
              <w:color w:val="auto"/>
              <w:highlight w:val="none"/>
            </w:rPr>
            <w:t>19</w:t>
          </w:r>
          <w:r>
            <w:rPr>
              <w:b w:val="0"/>
              <w:bCs w:val="0"/>
              <w:color w:val="auto"/>
              <w:highlight w:val="none"/>
            </w:rPr>
            <w:fldChar w:fldCharType="end"/>
          </w:r>
          <w:r>
            <w:rPr>
              <w:b w:val="0"/>
              <w:bCs w:val="0"/>
              <w:color w:val="auto"/>
              <w:highlight w:val="none"/>
            </w:rPr>
            <w:fldChar w:fldCharType="end"/>
          </w:r>
        </w:p>
        <w:p w14:paraId="07190D4D">
          <w:pPr>
            <w:pStyle w:val="22"/>
            <w:tabs>
              <w:tab w:val="right" w:leader="dot" w:pos="8640"/>
            </w:tabs>
            <w:rPr>
              <w:b w:val="0"/>
              <w:bCs w:val="0"/>
              <w:color w:val="auto"/>
              <w:highlight w:val="none"/>
            </w:rPr>
          </w:pPr>
          <w:r>
            <w:rPr>
              <w:b w:val="0"/>
              <w:bCs w:val="0"/>
              <w:color w:val="auto"/>
              <w:highlight w:val="none"/>
            </w:rPr>
            <w:fldChar w:fldCharType="begin"/>
          </w:r>
          <w:r>
            <w:rPr>
              <w:b w:val="0"/>
              <w:bCs w:val="0"/>
              <w:color w:val="auto"/>
              <w:highlight w:val="none"/>
            </w:rPr>
            <w:instrText xml:space="preserve">HYPERLINK\l_Toc1373</w:instrText>
          </w:r>
          <w:r>
            <w:rPr>
              <w:b w:val="0"/>
              <w:bCs w:val="0"/>
              <w:color w:val="auto"/>
              <w:highlight w:val="none"/>
            </w:rPr>
            <w:fldChar w:fldCharType="separate"/>
          </w:r>
          <w:r>
            <w:rPr>
              <w:rFonts w:hint="eastAsia"/>
              <w:b w:val="0"/>
              <w:bCs w:val="0"/>
              <w:color w:val="auto"/>
              <w:highlight w:val="none"/>
              <w:lang w:eastAsia="zh-CN"/>
            </w:rPr>
            <w:t>9.3数字化移交</w:t>
          </w:r>
          <w:r>
            <w:rPr>
              <w:b w:val="0"/>
              <w:bCs w:val="0"/>
              <w:color w:val="auto"/>
              <w:highlight w:val="none"/>
            </w:rPr>
            <w:tab/>
          </w:r>
          <w:r>
            <w:rPr>
              <w:b w:val="0"/>
              <w:bCs w:val="0"/>
              <w:color w:val="auto"/>
              <w:highlight w:val="none"/>
            </w:rPr>
            <w:fldChar w:fldCharType="begin"/>
          </w:r>
          <w:r>
            <w:rPr>
              <w:b w:val="0"/>
              <w:bCs w:val="0"/>
              <w:color w:val="auto"/>
              <w:highlight w:val="none"/>
            </w:rPr>
            <w:instrText xml:space="preserve">PAGEREF_Toc1373\h</w:instrText>
          </w:r>
          <w:r>
            <w:rPr>
              <w:b w:val="0"/>
              <w:bCs w:val="0"/>
              <w:color w:val="auto"/>
              <w:highlight w:val="none"/>
            </w:rPr>
            <w:fldChar w:fldCharType="separate"/>
          </w:r>
          <w:r>
            <w:rPr>
              <w:b w:val="0"/>
              <w:bCs w:val="0"/>
              <w:color w:val="auto"/>
              <w:highlight w:val="none"/>
            </w:rPr>
            <w:t>19</w:t>
          </w:r>
          <w:r>
            <w:rPr>
              <w:b w:val="0"/>
              <w:bCs w:val="0"/>
              <w:color w:val="auto"/>
              <w:highlight w:val="none"/>
            </w:rPr>
            <w:fldChar w:fldCharType="end"/>
          </w:r>
          <w:r>
            <w:rPr>
              <w:b w:val="0"/>
              <w:bCs w:val="0"/>
              <w:color w:val="auto"/>
              <w:highlight w:val="none"/>
            </w:rPr>
            <w:fldChar w:fldCharType="end"/>
          </w:r>
        </w:p>
        <w:p w14:paraId="6AEEA07A">
          <w:pPr>
            <w:pStyle w:val="22"/>
            <w:tabs>
              <w:tab w:val="right" w:leader="dot" w:pos="8640"/>
            </w:tabs>
            <w:rPr>
              <w:b w:val="0"/>
              <w:bCs w:val="0"/>
              <w:color w:val="auto"/>
              <w:highlight w:val="none"/>
            </w:rPr>
          </w:pPr>
          <w:r>
            <w:rPr>
              <w:b w:val="0"/>
              <w:bCs w:val="0"/>
              <w:color w:val="auto"/>
              <w:highlight w:val="none"/>
            </w:rPr>
            <w:fldChar w:fldCharType="begin"/>
          </w:r>
          <w:r>
            <w:rPr>
              <w:b w:val="0"/>
              <w:bCs w:val="0"/>
              <w:color w:val="auto"/>
              <w:highlight w:val="none"/>
            </w:rPr>
            <w:instrText xml:space="preserve">HYPERLINK\l_Toc638</w:instrText>
          </w:r>
          <w:r>
            <w:rPr>
              <w:b w:val="0"/>
              <w:bCs w:val="0"/>
              <w:color w:val="auto"/>
              <w:highlight w:val="none"/>
            </w:rPr>
            <w:fldChar w:fldCharType="separate"/>
          </w:r>
          <w:r>
            <w:rPr>
              <w:rFonts w:hint="eastAsia"/>
              <w:b w:val="0"/>
              <w:bCs w:val="0"/>
              <w:color w:val="auto"/>
              <w:highlight w:val="none"/>
              <w:lang w:eastAsia="zh-CN"/>
            </w:rPr>
            <w:t>9.4绿色建造效果评估</w:t>
          </w:r>
          <w:r>
            <w:rPr>
              <w:b w:val="0"/>
              <w:bCs w:val="0"/>
              <w:color w:val="auto"/>
              <w:highlight w:val="none"/>
            </w:rPr>
            <w:tab/>
          </w:r>
          <w:r>
            <w:rPr>
              <w:b w:val="0"/>
              <w:bCs w:val="0"/>
              <w:color w:val="auto"/>
              <w:highlight w:val="none"/>
            </w:rPr>
            <w:fldChar w:fldCharType="begin"/>
          </w:r>
          <w:r>
            <w:rPr>
              <w:b w:val="0"/>
              <w:bCs w:val="0"/>
              <w:color w:val="auto"/>
              <w:highlight w:val="none"/>
            </w:rPr>
            <w:instrText xml:space="preserve">PAGEREF_Toc638\h</w:instrText>
          </w:r>
          <w:r>
            <w:rPr>
              <w:b w:val="0"/>
              <w:bCs w:val="0"/>
              <w:color w:val="auto"/>
              <w:highlight w:val="none"/>
            </w:rPr>
            <w:fldChar w:fldCharType="separate"/>
          </w:r>
          <w:r>
            <w:rPr>
              <w:b w:val="0"/>
              <w:bCs w:val="0"/>
              <w:color w:val="auto"/>
              <w:highlight w:val="none"/>
            </w:rPr>
            <w:t>20</w:t>
          </w:r>
          <w:r>
            <w:rPr>
              <w:b w:val="0"/>
              <w:bCs w:val="0"/>
              <w:color w:val="auto"/>
              <w:highlight w:val="none"/>
            </w:rPr>
            <w:fldChar w:fldCharType="end"/>
          </w:r>
          <w:r>
            <w:rPr>
              <w:b w:val="0"/>
              <w:bCs w:val="0"/>
              <w:color w:val="auto"/>
              <w:highlight w:val="none"/>
            </w:rPr>
            <w:fldChar w:fldCharType="end"/>
          </w:r>
        </w:p>
        <w:p w14:paraId="7F96B9EA">
          <w:pPr>
            <w:pStyle w:val="19"/>
            <w:tabs>
              <w:tab w:val="right" w:leader="dot" w:pos="8640"/>
            </w:tabs>
            <w:rPr>
              <w:b w:val="0"/>
              <w:bCs w:val="0"/>
              <w:color w:val="auto"/>
              <w:highlight w:val="none"/>
            </w:rPr>
          </w:pPr>
          <w:r>
            <w:rPr>
              <w:b w:val="0"/>
              <w:bCs w:val="0"/>
              <w:color w:val="auto"/>
              <w:highlight w:val="none"/>
            </w:rPr>
            <w:fldChar w:fldCharType="begin"/>
          </w:r>
          <w:r>
            <w:rPr>
              <w:b w:val="0"/>
              <w:bCs w:val="0"/>
              <w:color w:val="auto"/>
              <w:highlight w:val="none"/>
            </w:rPr>
            <w:instrText xml:space="preserve">HYPERLINK\l_Toc23534</w:instrText>
          </w:r>
          <w:r>
            <w:rPr>
              <w:b w:val="0"/>
              <w:bCs w:val="0"/>
              <w:color w:val="auto"/>
              <w:highlight w:val="none"/>
            </w:rPr>
            <w:fldChar w:fldCharType="separate"/>
          </w:r>
          <w:r>
            <w:rPr>
              <w:rFonts w:hint="default"/>
              <w:b w:val="0"/>
              <w:bCs w:val="0"/>
              <w:color w:val="auto"/>
              <w:highlight w:val="none"/>
            </w:rPr>
            <w:t>10</w:t>
          </w:r>
          <w:r>
            <w:rPr>
              <w:rFonts w:hint="eastAsia"/>
              <w:b w:val="0"/>
              <w:bCs w:val="0"/>
              <w:color w:val="auto"/>
              <w:highlight w:val="none"/>
            </w:rPr>
            <w:t>绿色建造文件管理</w:t>
          </w:r>
          <w:r>
            <w:rPr>
              <w:b w:val="0"/>
              <w:bCs w:val="0"/>
              <w:color w:val="auto"/>
              <w:highlight w:val="none"/>
            </w:rPr>
            <w:tab/>
          </w:r>
          <w:r>
            <w:rPr>
              <w:b w:val="0"/>
              <w:bCs w:val="0"/>
              <w:color w:val="auto"/>
              <w:highlight w:val="none"/>
            </w:rPr>
            <w:fldChar w:fldCharType="begin"/>
          </w:r>
          <w:r>
            <w:rPr>
              <w:b w:val="0"/>
              <w:bCs w:val="0"/>
              <w:color w:val="auto"/>
              <w:highlight w:val="none"/>
            </w:rPr>
            <w:instrText xml:space="preserve">PAGEREF_Toc23534\h</w:instrText>
          </w:r>
          <w:r>
            <w:rPr>
              <w:b w:val="0"/>
              <w:bCs w:val="0"/>
              <w:color w:val="auto"/>
              <w:highlight w:val="none"/>
            </w:rPr>
            <w:fldChar w:fldCharType="separate"/>
          </w:r>
          <w:r>
            <w:rPr>
              <w:b w:val="0"/>
              <w:bCs w:val="0"/>
              <w:color w:val="auto"/>
              <w:highlight w:val="none"/>
            </w:rPr>
            <w:t>22</w:t>
          </w:r>
          <w:r>
            <w:rPr>
              <w:b w:val="0"/>
              <w:bCs w:val="0"/>
              <w:color w:val="auto"/>
              <w:highlight w:val="none"/>
            </w:rPr>
            <w:fldChar w:fldCharType="end"/>
          </w:r>
          <w:r>
            <w:rPr>
              <w:b w:val="0"/>
              <w:bCs w:val="0"/>
              <w:color w:val="auto"/>
              <w:highlight w:val="none"/>
            </w:rPr>
            <w:fldChar w:fldCharType="end"/>
          </w:r>
        </w:p>
        <w:p w14:paraId="2F188B84">
          <w:pPr>
            <w:pStyle w:val="22"/>
            <w:tabs>
              <w:tab w:val="right" w:leader="dot" w:pos="8640"/>
            </w:tabs>
            <w:rPr>
              <w:b w:val="0"/>
              <w:bCs w:val="0"/>
              <w:color w:val="auto"/>
              <w:highlight w:val="none"/>
            </w:rPr>
          </w:pPr>
          <w:r>
            <w:rPr>
              <w:b w:val="0"/>
              <w:bCs w:val="0"/>
              <w:color w:val="auto"/>
              <w:highlight w:val="none"/>
            </w:rPr>
            <w:fldChar w:fldCharType="begin"/>
          </w:r>
          <w:r>
            <w:rPr>
              <w:b w:val="0"/>
              <w:bCs w:val="0"/>
              <w:color w:val="auto"/>
              <w:highlight w:val="none"/>
            </w:rPr>
            <w:instrText xml:space="preserve">HYPERLINK\l_Toc22230</w:instrText>
          </w:r>
          <w:r>
            <w:rPr>
              <w:b w:val="0"/>
              <w:bCs w:val="0"/>
              <w:color w:val="auto"/>
              <w:highlight w:val="none"/>
            </w:rPr>
            <w:fldChar w:fldCharType="separate"/>
          </w:r>
          <w:r>
            <w:rPr>
              <w:rFonts w:hint="eastAsia"/>
              <w:b w:val="0"/>
              <w:bCs w:val="0"/>
              <w:color w:val="auto"/>
              <w:highlight w:val="none"/>
              <w:lang w:val="en-US" w:eastAsia="zh-CN"/>
            </w:rPr>
            <w:t>10</w:t>
          </w:r>
          <w:r>
            <w:rPr>
              <w:rFonts w:hint="eastAsia"/>
              <w:b w:val="0"/>
              <w:bCs w:val="0"/>
              <w:color w:val="auto"/>
              <w:highlight w:val="none"/>
            </w:rPr>
            <w:t>.</w:t>
          </w:r>
          <w:r>
            <w:rPr>
              <w:rFonts w:hint="eastAsia"/>
              <w:b w:val="0"/>
              <w:bCs w:val="0"/>
              <w:color w:val="auto"/>
              <w:highlight w:val="none"/>
              <w:lang w:val="en-US" w:eastAsia="zh-CN"/>
            </w:rPr>
            <w:t>1一般规定</w:t>
          </w:r>
          <w:r>
            <w:rPr>
              <w:b w:val="0"/>
              <w:bCs w:val="0"/>
              <w:color w:val="auto"/>
              <w:highlight w:val="none"/>
            </w:rPr>
            <w:tab/>
          </w:r>
          <w:r>
            <w:rPr>
              <w:b w:val="0"/>
              <w:bCs w:val="0"/>
              <w:color w:val="auto"/>
              <w:highlight w:val="none"/>
            </w:rPr>
            <w:fldChar w:fldCharType="begin"/>
          </w:r>
          <w:r>
            <w:rPr>
              <w:b w:val="0"/>
              <w:bCs w:val="0"/>
              <w:color w:val="auto"/>
              <w:highlight w:val="none"/>
            </w:rPr>
            <w:instrText xml:space="preserve">PAGEREF_Toc22230\h</w:instrText>
          </w:r>
          <w:r>
            <w:rPr>
              <w:b w:val="0"/>
              <w:bCs w:val="0"/>
              <w:color w:val="auto"/>
              <w:highlight w:val="none"/>
            </w:rPr>
            <w:fldChar w:fldCharType="separate"/>
          </w:r>
          <w:r>
            <w:rPr>
              <w:b w:val="0"/>
              <w:bCs w:val="0"/>
              <w:color w:val="auto"/>
              <w:highlight w:val="none"/>
            </w:rPr>
            <w:t>22</w:t>
          </w:r>
          <w:r>
            <w:rPr>
              <w:b w:val="0"/>
              <w:bCs w:val="0"/>
              <w:color w:val="auto"/>
              <w:highlight w:val="none"/>
            </w:rPr>
            <w:fldChar w:fldCharType="end"/>
          </w:r>
          <w:r>
            <w:rPr>
              <w:b w:val="0"/>
              <w:bCs w:val="0"/>
              <w:color w:val="auto"/>
              <w:highlight w:val="none"/>
            </w:rPr>
            <w:fldChar w:fldCharType="end"/>
          </w:r>
        </w:p>
        <w:p w14:paraId="5456DC09">
          <w:pPr>
            <w:pStyle w:val="22"/>
            <w:tabs>
              <w:tab w:val="right" w:leader="dot" w:pos="8640"/>
            </w:tabs>
            <w:rPr>
              <w:b w:val="0"/>
              <w:bCs w:val="0"/>
              <w:color w:val="auto"/>
              <w:highlight w:val="none"/>
            </w:rPr>
          </w:pPr>
          <w:r>
            <w:rPr>
              <w:b w:val="0"/>
              <w:bCs w:val="0"/>
              <w:color w:val="auto"/>
              <w:highlight w:val="none"/>
            </w:rPr>
            <w:fldChar w:fldCharType="begin"/>
          </w:r>
          <w:r>
            <w:rPr>
              <w:b w:val="0"/>
              <w:bCs w:val="0"/>
              <w:color w:val="auto"/>
              <w:highlight w:val="none"/>
            </w:rPr>
            <w:instrText xml:space="preserve">HYPERLINK\l_Toc9063</w:instrText>
          </w:r>
          <w:r>
            <w:rPr>
              <w:b w:val="0"/>
              <w:bCs w:val="0"/>
              <w:color w:val="auto"/>
              <w:highlight w:val="none"/>
            </w:rPr>
            <w:fldChar w:fldCharType="separate"/>
          </w:r>
          <w:r>
            <w:rPr>
              <w:rFonts w:hint="eastAsia"/>
              <w:b w:val="0"/>
              <w:bCs w:val="0"/>
              <w:color w:val="auto"/>
              <w:highlight w:val="none"/>
              <w:lang w:val="en-US" w:eastAsia="zh-CN"/>
            </w:rPr>
            <w:t>10.2监理文件资料内容</w:t>
          </w:r>
          <w:r>
            <w:rPr>
              <w:b w:val="0"/>
              <w:bCs w:val="0"/>
              <w:color w:val="auto"/>
              <w:highlight w:val="none"/>
            </w:rPr>
            <w:tab/>
          </w:r>
          <w:r>
            <w:rPr>
              <w:b w:val="0"/>
              <w:bCs w:val="0"/>
              <w:color w:val="auto"/>
              <w:highlight w:val="none"/>
            </w:rPr>
            <w:fldChar w:fldCharType="begin"/>
          </w:r>
          <w:r>
            <w:rPr>
              <w:b w:val="0"/>
              <w:bCs w:val="0"/>
              <w:color w:val="auto"/>
              <w:highlight w:val="none"/>
            </w:rPr>
            <w:instrText xml:space="preserve">PAGEREF_Toc9063\h</w:instrText>
          </w:r>
          <w:r>
            <w:rPr>
              <w:b w:val="0"/>
              <w:bCs w:val="0"/>
              <w:color w:val="auto"/>
              <w:highlight w:val="none"/>
            </w:rPr>
            <w:fldChar w:fldCharType="separate"/>
          </w:r>
          <w:r>
            <w:rPr>
              <w:b w:val="0"/>
              <w:bCs w:val="0"/>
              <w:color w:val="auto"/>
              <w:highlight w:val="none"/>
            </w:rPr>
            <w:t>22</w:t>
          </w:r>
          <w:r>
            <w:rPr>
              <w:b w:val="0"/>
              <w:bCs w:val="0"/>
              <w:color w:val="auto"/>
              <w:highlight w:val="none"/>
            </w:rPr>
            <w:fldChar w:fldCharType="end"/>
          </w:r>
          <w:r>
            <w:rPr>
              <w:b w:val="0"/>
              <w:bCs w:val="0"/>
              <w:color w:val="auto"/>
              <w:highlight w:val="none"/>
            </w:rPr>
            <w:fldChar w:fldCharType="end"/>
          </w:r>
        </w:p>
        <w:p w14:paraId="661D8E5B">
          <w:pPr>
            <w:pStyle w:val="22"/>
            <w:tabs>
              <w:tab w:val="right" w:leader="dot" w:pos="8640"/>
            </w:tabs>
            <w:rPr>
              <w:b w:val="0"/>
              <w:bCs w:val="0"/>
              <w:color w:val="auto"/>
              <w:highlight w:val="none"/>
            </w:rPr>
          </w:pPr>
          <w:r>
            <w:rPr>
              <w:b w:val="0"/>
              <w:bCs w:val="0"/>
              <w:color w:val="auto"/>
              <w:highlight w:val="none"/>
            </w:rPr>
            <w:fldChar w:fldCharType="begin"/>
          </w:r>
          <w:r>
            <w:rPr>
              <w:b w:val="0"/>
              <w:bCs w:val="0"/>
              <w:color w:val="auto"/>
              <w:highlight w:val="none"/>
            </w:rPr>
            <w:instrText xml:space="preserve">HYPERLINK\l_Toc19724</w:instrText>
          </w:r>
          <w:r>
            <w:rPr>
              <w:b w:val="0"/>
              <w:bCs w:val="0"/>
              <w:color w:val="auto"/>
              <w:highlight w:val="none"/>
            </w:rPr>
            <w:fldChar w:fldCharType="separate"/>
          </w:r>
          <w:r>
            <w:rPr>
              <w:rFonts w:hint="eastAsia"/>
              <w:b w:val="0"/>
              <w:bCs w:val="0"/>
              <w:color w:val="auto"/>
              <w:highlight w:val="none"/>
              <w:lang w:val="en-US" w:eastAsia="zh-CN"/>
            </w:rPr>
            <w:t>10.3参建单位文件资料内容</w:t>
          </w:r>
          <w:r>
            <w:rPr>
              <w:b w:val="0"/>
              <w:bCs w:val="0"/>
              <w:color w:val="auto"/>
              <w:highlight w:val="none"/>
            </w:rPr>
            <w:tab/>
          </w:r>
          <w:r>
            <w:rPr>
              <w:b w:val="0"/>
              <w:bCs w:val="0"/>
              <w:color w:val="auto"/>
              <w:highlight w:val="none"/>
            </w:rPr>
            <w:fldChar w:fldCharType="begin"/>
          </w:r>
          <w:r>
            <w:rPr>
              <w:b w:val="0"/>
              <w:bCs w:val="0"/>
              <w:color w:val="auto"/>
              <w:highlight w:val="none"/>
            </w:rPr>
            <w:instrText xml:space="preserve">PAGEREF_Toc19724\h</w:instrText>
          </w:r>
          <w:r>
            <w:rPr>
              <w:b w:val="0"/>
              <w:bCs w:val="0"/>
              <w:color w:val="auto"/>
              <w:highlight w:val="none"/>
            </w:rPr>
            <w:fldChar w:fldCharType="separate"/>
          </w:r>
          <w:r>
            <w:rPr>
              <w:b w:val="0"/>
              <w:bCs w:val="0"/>
              <w:color w:val="auto"/>
              <w:highlight w:val="none"/>
            </w:rPr>
            <w:t>22</w:t>
          </w:r>
          <w:r>
            <w:rPr>
              <w:b w:val="0"/>
              <w:bCs w:val="0"/>
              <w:color w:val="auto"/>
              <w:highlight w:val="none"/>
            </w:rPr>
            <w:fldChar w:fldCharType="end"/>
          </w:r>
          <w:r>
            <w:rPr>
              <w:b w:val="0"/>
              <w:bCs w:val="0"/>
              <w:color w:val="auto"/>
              <w:highlight w:val="none"/>
            </w:rPr>
            <w:fldChar w:fldCharType="end"/>
          </w:r>
        </w:p>
        <w:p w14:paraId="643799E4">
          <w:pPr>
            <w:pStyle w:val="22"/>
            <w:tabs>
              <w:tab w:val="right" w:leader="dot" w:pos="8640"/>
            </w:tabs>
            <w:rPr>
              <w:b w:val="0"/>
              <w:bCs w:val="0"/>
              <w:color w:val="auto"/>
              <w:highlight w:val="none"/>
            </w:rPr>
          </w:pPr>
          <w:r>
            <w:rPr>
              <w:b w:val="0"/>
              <w:bCs w:val="0"/>
              <w:color w:val="auto"/>
              <w:highlight w:val="none"/>
            </w:rPr>
            <w:fldChar w:fldCharType="begin"/>
          </w:r>
          <w:r>
            <w:rPr>
              <w:b w:val="0"/>
              <w:bCs w:val="0"/>
              <w:color w:val="auto"/>
              <w:highlight w:val="none"/>
            </w:rPr>
            <w:instrText xml:space="preserve">HYPERLINK\l_Toc3204</w:instrText>
          </w:r>
          <w:r>
            <w:rPr>
              <w:b w:val="0"/>
              <w:bCs w:val="0"/>
              <w:color w:val="auto"/>
              <w:highlight w:val="none"/>
            </w:rPr>
            <w:fldChar w:fldCharType="separate"/>
          </w:r>
          <w:r>
            <w:rPr>
              <w:rFonts w:hint="eastAsia"/>
              <w:b w:val="0"/>
              <w:bCs w:val="0"/>
              <w:color w:val="auto"/>
              <w:highlight w:val="none"/>
              <w:lang w:val="en-US" w:eastAsia="zh-CN"/>
            </w:rPr>
            <w:t>10.4监理文件资料归档</w:t>
          </w:r>
          <w:r>
            <w:rPr>
              <w:b w:val="0"/>
              <w:bCs w:val="0"/>
              <w:color w:val="auto"/>
              <w:highlight w:val="none"/>
            </w:rPr>
            <w:tab/>
          </w:r>
          <w:r>
            <w:rPr>
              <w:b w:val="0"/>
              <w:bCs w:val="0"/>
              <w:color w:val="auto"/>
              <w:highlight w:val="none"/>
            </w:rPr>
            <w:fldChar w:fldCharType="begin"/>
          </w:r>
          <w:r>
            <w:rPr>
              <w:b w:val="0"/>
              <w:bCs w:val="0"/>
              <w:color w:val="auto"/>
              <w:highlight w:val="none"/>
            </w:rPr>
            <w:instrText xml:space="preserve">PAGEREF_Toc3204\h</w:instrText>
          </w:r>
          <w:r>
            <w:rPr>
              <w:b w:val="0"/>
              <w:bCs w:val="0"/>
              <w:color w:val="auto"/>
              <w:highlight w:val="none"/>
            </w:rPr>
            <w:fldChar w:fldCharType="separate"/>
          </w:r>
          <w:r>
            <w:rPr>
              <w:b w:val="0"/>
              <w:bCs w:val="0"/>
              <w:color w:val="auto"/>
              <w:highlight w:val="none"/>
            </w:rPr>
            <w:t>22</w:t>
          </w:r>
          <w:r>
            <w:rPr>
              <w:b w:val="0"/>
              <w:bCs w:val="0"/>
              <w:color w:val="auto"/>
              <w:highlight w:val="none"/>
            </w:rPr>
            <w:fldChar w:fldCharType="end"/>
          </w:r>
          <w:r>
            <w:rPr>
              <w:b w:val="0"/>
              <w:bCs w:val="0"/>
              <w:color w:val="auto"/>
              <w:highlight w:val="none"/>
            </w:rPr>
            <w:fldChar w:fldCharType="end"/>
          </w:r>
        </w:p>
        <w:p w14:paraId="6BA1F258">
          <w:pPr>
            <w:pStyle w:val="19"/>
            <w:tabs>
              <w:tab w:val="right" w:leader="dot" w:pos="8640"/>
            </w:tabs>
            <w:rPr>
              <w:b w:val="0"/>
              <w:bCs w:val="0"/>
              <w:color w:val="auto"/>
              <w:highlight w:val="none"/>
            </w:rPr>
          </w:pPr>
          <w:r>
            <w:rPr>
              <w:b w:val="0"/>
              <w:bCs w:val="0"/>
              <w:color w:val="auto"/>
              <w:highlight w:val="none"/>
            </w:rPr>
            <w:fldChar w:fldCharType="begin"/>
          </w:r>
          <w:r>
            <w:rPr>
              <w:b w:val="0"/>
              <w:bCs w:val="0"/>
              <w:color w:val="auto"/>
              <w:highlight w:val="none"/>
            </w:rPr>
            <w:instrText xml:space="preserve">HYPERLINK\l_Toc6545</w:instrText>
          </w:r>
          <w:r>
            <w:rPr>
              <w:b w:val="0"/>
              <w:bCs w:val="0"/>
              <w:color w:val="auto"/>
              <w:highlight w:val="none"/>
            </w:rPr>
            <w:fldChar w:fldCharType="separate"/>
          </w:r>
          <w:r>
            <w:rPr>
              <w:b w:val="0"/>
              <w:bCs w:val="0"/>
              <w:color w:val="auto"/>
              <w:highlight w:val="none"/>
            </w:rPr>
            <w:t>附录</w:t>
          </w:r>
          <w:r>
            <w:rPr>
              <w:b w:val="0"/>
              <w:bCs w:val="0"/>
              <w:color w:val="auto"/>
              <w:highlight w:val="none"/>
            </w:rPr>
            <w:tab/>
          </w:r>
          <w:r>
            <w:rPr>
              <w:b w:val="0"/>
              <w:bCs w:val="0"/>
              <w:color w:val="auto"/>
              <w:highlight w:val="none"/>
            </w:rPr>
            <w:fldChar w:fldCharType="begin"/>
          </w:r>
          <w:r>
            <w:rPr>
              <w:b w:val="0"/>
              <w:bCs w:val="0"/>
              <w:color w:val="auto"/>
              <w:highlight w:val="none"/>
            </w:rPr>
            <w:instrText xml:space="preserve">PAGEREF_Toc6545\h</w:instrText>
          </w:r>
          <w:r>
            <w:rPr>
              <w:b w:val="0"/>
              <w:bCs w:val="0"/>
              <w:color w:val="auto"/>
              <w:highlight w:val="none"/>
            </w:rPr>
            <w:fldChar w:fldCharType="separate"/>
          </w:r>
          <w:r>
            <w:rPr>
              <w:b w:val="0"/>
              <w:bCs w:val="0"/>
              <w:color w:val="auto"/>
              <w:highlight w:val="none"/>
            </w:rPr>
            <w:t>24</w:t>
          </w:r>
          <w:r>
            <w:rPr>
              <w:b w:val="0"/>
              <w:bCs w:val="0"/>
              <w:color w:val="auto"/>
              <w:highlight w:val="none"/>
            </w:rPr>
            <w:fldChar w:fldCharType="end"/>
          </w:r>
          <w:r>
            <w:rPr>
              <w:b w:val="0"/>
              <w:bCs w:val="0"/>
              <w:color w:val="auto"/>
              <w:highlight w:val="none"/>
            </w:rPr>
            <w:fldChar w:fldCharType="end"/>
          </w:r>
        </w:p>
        <w:p w14:paraId="0883FEE2">
          <w:pPr>
            <w:pStyle w:val="19"/>
            <w:tabs>
              <w:tab w:val="right" w:leader="dot" w:pos="8640"/>
            </w:tabs>
            <w:rPr>
              <w:b w:val="0"/>
              <w:bCs w:val="0"/>
              <w:color w:val="auto"/>
              <w:highlight w:val="none"/>
            </w:rPr>
          </w:pPr>
          <w:r>
            <w:rPr>
              <w:b w:val="0"/>
              <w:bCs w:val="0"/>
              <w:color w:val="auto"/>
              <w:highlight w:val="none"/>
            </w:rPr>
            <w:fldChar w:fldCharType="begin"/>
          </w:r>
          <w:r>
            <w:rPr>
              <w:b w:val="0"/>
              <w:bCs w:val="0"/>
              <w:color w:val="auto"/>
              <w:highlight w:val="none"/>
            </w:rPr>
            <w:instrText xml:space="preserve">HYPERLINK\l_Toc19958</w:instrText>
          </w:r>
          <w:r>
            <w:rPr>
              <w:b w:val="0"/>
              <w:bCs w:val="0"/>
              <w:color w:val="auto"/>
              <w:highlight w:val="none"/>
            </w:rPr>
            <w:fldChar w:fldCharType="separate"/>
          </w:r>
          <w:r>
            <w:rPr>
              <w:b w:val="0"/>
              <w:bCs w:val="0"/>
              <w:color w:val="auto"/>
              <w:highlight w:val="none"/>
            </w:rPr>
            <w:t>附录</w:t>
          </w:r>
          <w:r>
            <w:rPr>
              <w:rFonts w:hint="eastAsia"/>
              <w:b w:val="0"/>
              <w:bCs w:val="0"/>
              <w:color w:val="auto"/>
              <w:highlight w:val="none"/>
              <w:lang w:val="en-US" w:eastAsia="zh-CN"/>
            </w:rPr>
            <w:t>A(规范性附录）</w:t>
          </w:r>
          <w:r>
            <w:rPr>
              <w:b w:val="0"/>
              <w:bCs w:val="0"/>
              <w:color w:val="auto"/>
              <w:highlight w:val="none"/>
            </w:rPr>
            <w:t>：绿色</w:t>
          </w:r>
          <w:r>
            <w:rPr>
              <w:rFonts w:hint="eastAsia"/>
              <w:b w:val="0"/>
              <w:bCs w:val="0"/>
              <w:color w:val="auto"/>
              <w:highlight w:val="none"/>
              <w:lang w:val="en-US" w:eastAsia="zh-CN"/>
            </w:rPr>
            <w:t>施工</w:t>
          </w:r>
          <w:r>
            <w:rPr>
              <w:b w:val="0"/>
              <w:bCs w:val="0"/>
              <w:color w:val="auto"/>
              <w:highlight w:val="none"/>
            </w:rPr>
            <w:t>监理检查用表</w:t>
          </w:r>
          <w:r>
            <w:rPr>
              <w:b w:val="0"/>
              <w:bCs w:val="0"/>
              <w:color w:val="auto"/>
              <w:highlight w:val="none"/>
            </w:rPr>
            <w:tab/>
          </w:r>
          <w:r>
            <w:rPr>
              <w:b w:val="0"/>
              <w:bCs w:val="0"/>
              <w:color w:val="auto"/>
              <w:highlight w:val="none"/>
            </w:rPr>
            <w:fldChar w:fldCharType="begin"/>
          </w:r>
          <w:r>
            <w:rPr>
              <w:b w:val="0"/>
              <w:bCs w:val="0"/>
              <w:color w:val="auto"/>
              <w:highlight w:val="none"/>
            </w:rPr>
            <w:instrText xml:space="preserve">PAGEREF_Toc19958\h</w:instrText>
          </w:r>
          <w:r>
            <w:rPr>
              <w:b w:val="0"/>
              <w:bCs w:val="0"/>
              <w:color w:val="auto"/>
              <w:highlight w:val="none"/>
            </w:rPr>
            <w:fldChar w:fldCharType="separate"/>
          </w:r>
          <w:r>
            <w:rPr>
              <w:b w:val="0"/>
              <w:bCs w:val="0"/>
              <w:color w:val="auto"/>
              <w:highlight w:val="none"/>
            </w:rPr>
            <w:t>24</w:t>
          </w:r>
          <w:r>
            <w:rPr>
              <w:b w:val="0"/>
              <w:bCs w:val="0"/>
              <w:color w:val="auto"/>
              <w:highlight w:val="none"/>
            </w:rPr>
            <w:fldChar w:fldCharType="end"/>
          </w:r>
          <w:r>
            <w:rPr>
              <w:b w:val="0"/>
              <w:bCs w:val="0"/>
              <w:color w:val="auto"/>
              <w:highlight w:val="none"/>
            </w:rPr>
            <w:fldChar w:fldCharType="end"/>
          </w:r>
        </w:p>
        <w:p w14:paraId="41D05A49">
          <w:pPr>
            <w:pStyle w:val="22"/>
            <w:tabs>
              <w:tab w:val="right" w:leader="dot" w:pos="8640"/>
            </w:tabs>
            <w:rPr>
              <w:b w:val="0"/>
              <w:bCs w:val="0"/>
              <w:color w:val="auto"/>
              <w:highlight w:val="none"/>
            </w:rPr>
          </w:pPr>
          <w:r>
            <w:rPr>
              <w:b w:val="0"/>
              <w:bCs w:val="0"/>
              <w:color w:val="auto"/>
              <w:highlight w:val="none"/>
            </w:rPr>
            <w:fldChar w:fldCharType="begin"/>
          </w:r>
          <w:r>
            <w:rPr>
              <w:b w:val="0"/>
              <w:bCs w:val="0"/>
              <w:color w:val="auto"/>
              <w:highlight w:val="none"/>
            </w:rPr>
            <w:instrText xml:space="preserve">HYPERLINK\l_Toc9300</w:instrText>
          </w:r>
          <w:r>
            <w:rPr>
              <w:b w:val="0"/>
              <w:bCs w:val="0"/>
              <w:color w:val="auto"/>
              <w:highlight w:val="none"/>
            </w:rPr>
            <w:fldChar w:fldCharType="separate"/>
          </w:r>
          <w:r>
            <w:rPr>
              <w:rFonts w:hint="eastAsia"/>
              <w:b w:val="0"/>
              <w:bCs w:val="0"/>
              <w:color w:val="auto"/>
              <w:highlight w:val="none"/>
              <w:lang w:val="en-US" w:eastAsia="zh-CN"/>
            </w:rPr>
            <w:t>表A.1生态环境保护与施工现场安全记录表</w:t>
          </w:r>
          <w:r>
            <w:rPr>
              <w:b w:val="0"/>
              <w:bCs w:val="0"/>
              <w:color w:val="auto"/>
              <w:highlight w:val="none"/>
            </w:rPr>
            <w:tab/>
          </w:r>
          <w:r>
            <w:rPr>
              <w:b w:val="0"/>
              <w:bCs w:val="0"/>
              <w:color w:val="auto"/>
              <w:highlight w:val="none"/>
            </w:rPr>
            <w:fldChar w:fldCharType="begin"/>
          </w:r>
          <w:r>
            <w:rPr>
              <w:b w:val="0"/>
              <w:bCs w:val="0"/>
              <w:color w:val="auto"/>
              <w:highlight w:val="none"/>
            </w:rPr>
            <w:instrText xml:space="preserve">PAGEREF_Toc9300\h</w:instrText>
          </w:r>
          <w:r>
            <w:rPr>
              <w:b w:val="0"/>
              <w:bCs w:val="0"/>
              <w:color w:val="auto"/>
              <w:highlight w:val="none"/>
            </w:rPr>
            <w:fldChar w:fldCharType="separate"/>
          </w:r>
          <w:r>
            <w:rPr>
              <w:b w:val="0"/>
              <w:bCs w:val="0"/>
              <w:color w:val="auto"/>
              <w:highlight w:val="none"/>
            </w:rPr>
            <w:t>24</w:t>
          </w:r>
          <w:r>
            <w:rPr>
              <w:b w:val="0"/>
              <w:bCs w:val="0"/>
              <w:color w:val="auto"/>
              <w:highlight w:val="none"/>
            </w:rPr>
            <w:fldChar w:fldCharType="end"/>
          </w:r>
          <w:r>
            <w:rPr>
              <w:b w:val="0"/>
              <w:bCs w:val="0"/>
              <w:color w:val="auto"/>
              <w:highlight w:val="none"/>
            </w:rPr>
            <w:fldChar w:fldCharType="end"/>
          </w:r>
        </w:p>
        <w:p w14:paraId="76247638">
          <w:pPr>
            <w:pStyle w:val="22"/>
            <w:tabs>
              <w:tab w:val="right" w:leader="dot" w:pos="8640"/>
            </w:tabs>
            <w:rPr>
              <w:b w:val="0"/>
              <w:bCs w:val="0"/>
              <w:color w:val="auto"/>
              <w:highlight w:val="none"/>
            </w:rPr>
          </w:pPr>
          <w:r>
            <w:rPr>
              <w:b w:val="0"/>
              <w:bCs w:val="0"/>
              <w:color w:val="auto"/>
              <w:highlight w:val="none"/>
            </w:rPr>
            <w:fldChar w:fldCharType="begin"/>
          </w:r>
          <w:r>
            <w:rPr>
              <w:b w:val="0"/>
              <w:bCs w:val="0"/>
              <w:color w:val="auto"/>
              <w:highlight w:val="none"/>
            </w:rPr>
            <w:instrText xml:space="preserve">HYPERLINK\l_Toc29701</w:instrText>
          </w:r>
          <w:r>
            <w:rPr>
              <w:b w:val="0"/>
              <w:bCs w:val="0"/>
              <w:color w:val="auto"/>
              <w:highlight w:val="none"/>
            </w:rPr>
            <w:fldChar w:fldCharType="separate"/>
          </w:r>
          <w:r>
            <w:rPr>
              <w:rFonts w:hint="eastAsia"/>
              <w:b w:val="0"/>
              <w:bCs w:val="0"/>
              <w:color w:val="auto"/>
              <w:highlight w:val="none"/>
              <w:lang w:val="en-US" w:eastAsia="zh-CN"/>
            </w:rPr>
            <w:t>表A.2扬尘控制通用检查表</w:t>
          </w:r>
          <w:r>
            <w:rPr>
              <w:b w:val="0"/>
              <w:bCs w:val="0"/>
              <w:color w:val="auto"/>
              <w:highlight w:val="none"/>
            </w:rPr>
            <w:tab/>
          </w:r>
          <w:r>
            <w:rPr>
              <w:b w:val="0"/>
              <w:bCs w:val="0"/>
              <w:color w:val="auto"/>
              <w:highlight w:val="none"/>
            </w:rPr>
            <w:fldChar w:fldCharType="begin"/>
          </w:r>
          <w:r>
            <w:rPr>
              <w:b w:val="0"/>
              <w:bCs w:val="0"/>
              <w:color w:val="auto"/>
              <w:highlight w:val="none"/>
            </w:rPr>
            <w:instrText xml:space="preserve">PAGEREF_Toc29701\h</w:instrText>
          </w:r>
          <w:r>
            <w:rPr>
              <w:b w:val="0"/>
              <w:bCs w:val="0"/>
              <w:color w:val="auto"/>
              <w:highlight w:val="none"/>
            </w:rPr>
            <w:fldChar w:fldCharType="separate"/>
          </w:r>
          <w:r>
            <w:rPr>
              <w:b w:val="0"/>
              <w:bCs w:val="0"/>
              <w:color w:val="auto"/>
              <w:highlight w:val="none"/>
            </w:rPr>
            <w:t>26</w:t>
          </w:r>
          <w:r>
            <w:rPr>
              <w:b w:val="0"/>
              <w:bCs w:val="0"/>
              <w:color w:val="auto"/>
              <w:highlight w:val="none"/>
            </w:rPr>
            <w:fldChar w:fldCharType="end"/>
          </w:r>
          <w:r>
            <w:rPr>
              <w:b w:val="0"/>
              <w:bCs w:val="0"/>
              <w:color w:val="auto"/>
              <w:highlight w:val="none"/>
            </w:rPr>
            <w:fldChar w:fldCharType="end"/>
          </w:r>
        </w:p>
        <w:p w14:paraId="2B73E1E9">
          <w:pPr>
            <w:pStyle w:val="22"/>
            <w:tabs>
              <w:tab w:val="right" w:leader="dot" w:pos="8640"/>
            </w:tabs>
            <w:rPr>
              <w:b w:val="0"/>
              <w:bCs w:val="0"/>
              <w:color w:val="auto"/>
              <w:highlight w:val="none"/>
            </w:rPr>
          </w:pPr>
          <w:r>
            <w:rPr>
              <w:b w:val="0"/>
              <w:bCs w:val="0"/>
              <w:color w:val="auto"/>
              <w:highlight w:val="none"/>
            </w:rPr>
            <w:fldChar w:fldCharType="begin"/>
          </w:r>
          <w:r>
            <w:rPr>
              <w:b w:val="0"/>
              <w:bCs w:val="0"/>
              <w:color w:val="auto"/>
              <w:highlight w:val="none"/>
            </w:rPr>
            <w:instrText xml:space="preserve">HYPERLINK\l_Toc17477</w:instrText>
          </w:r>
          <w:r>
            <w:rPr>
              <w:b w:val="0"/>
              <w:bCs w:val="0"/>
              <w:color w:val="auto"/>
              <w:highlight w:val="none"/>
            </w:rPr>
            <w:fldChar w:fldCharType="separate"/>
          </w:r>
          <w:r>
            <w:rPr>
              <w:rFonts w:hint="eastAsia"/>
              <w:b w:val="0"/>
              <w:bCs w:val="0"/>
              <w:color w:val="auto"/>
              <w:highlight w:val="none"/>
              <w:lang w:val="en-US" w:eastAsia="zh-CN"/>
            </w:rPr>
            <w:t>表A.3水污染控制通用检查表</w:t>
          </w:r>
          <w:r>
            <w:rPr>
              <w:b w:val="0"/>
              <w:bCs w:val="0"/>
              <w:color w:val="auto"/>
              <w:highlight w:val="none"/>
            </w:rPr>
            <w:tab/>
          </w:r>
          <w:r>
            <w:rPr>
              <w:b w:val="0"/>
              <w:bCs w:val="0"/>
              <w:color w:val="auto"/>
              <w:highlight w:val="none"/>
            </w:rPr>
            <w:fldChar w:fldCharType="begin"/>
          </w:r>
          <w:r>
            <w:rPr>
              <w:b w:val="0"/>
              <w:bCs w:val="0"/>
              <w:color w:val="auto"/>
              <w:highlight w:val="none"/>
            </w:rPr>
            <w:instrText xml:space="preserve">PAGEREF_Toc17477\h</w:instrText>
          </w:r>
          <w:r>
            <w:rPr>
              <w:b w:val="0"/>
              <w:bCs w:val="0"/>
              <w:color w:val="auto"/>
              <w:highlight w:val="none"/>
            </w:rPr>
            <w:fldChar w:fldCharType="separate"/>
          </w:r>
          <w:r>
            <w:rPr>
              <w:b w:val="0"/>
              <w:bCs w:val="0"/>
              <w:color w:val="auto"/>
              <w:highlight w:val="none"/>
            </w:rPr>
            <w:t>28</w:t>
          </w:r>
          <w:r>
            <w:rPr>
              <w:b w:val="0"/>
              <w:bCs w:val="0"/>
              <w:color w:val="auto"/>
              <w:highlight w:val="none"/>
            </w:rPr>
            <w:fldChar w:fldCharType="end"/>
          </w:r>
          <w:r>
            <w:rPr>
              <w:b w:val="0"/>
              <w:bCs w:val="0"/>
              <w:color w:val="auto"/>
              <w:highlight w:val="none"/>
            </w:rPr>
            <w:fldChar w:fldCharType="end"/>
          </w:r>
        </w:p>
        <w:p w14:paraId="0DDBDD44">
          <w:pPr>
            <w:pStyle w:val="22"/>
            <w:tabs>
              <w:tab w:val="right" w:leader="dot" w:pos="8640"/>
            </w:tabs>
            <w:rPr>
              <w:b w:val="0"/>
              <w:bCs w:val="0"/>
              <w:color w:val="auto"/>
              <w:highlight w:val="none"/>
            </w:rPr>
          </w:pPr>
          <w:r>
            <w:rPr>
              <w:b w:val="0"/>
              <w:bCs w:val="0"/>
              <w:color w:val="auto"/>
              <w:highlight w:val="none"/>
            </w:rPr>
            <w:fldChar w:fldCharType="begin"/>
          </w:r>
          <w:r>
            <w:rPr>
              <w:b w:val="0"/>
              <w:bCs w:val="0"/>
              <w:color w:val="auto"/>
              <w:highlight w:val="none"/>
            </w:rPr>
            <w:instrText xml:space="preserve">HYPERLINK\l_Toc11903</w:instrText>
          </w:r>
          <w:r>
            <w:rPr>
              <w:b w:val="0"/>
              <w:bCs w:val="0"/>
              <w:color w:val="auto"/>
              <w:highlight w:val="none"/>
            </w:rPr>
            <w:fldChar w:fldCharType="separate"/>
          </w:r>
          <w:r>
            <w:rPr>
              <w:rFonts w:hint="eastAsia"/>
              <w:b w:val="0"/>
              <w:bCs w:val="0"/>
              <w:color w:val="auto"/>
              <w:highlight w:val="none"/>
              <w:lang w:val="en-US" w:eastAsia="zh-CN"/>
            </w:rPr>
            <w:t>表A.4废气及有害气体排放控制检查表</w:t>
          </w:r>
          <w:r>
            <w:rPr>
              <w:b w:val="0"/>
              <w:bCs w:val="0"/>
              <w:color w:val="auto"/>
              <w:highlight w:val="none"/>
            </w:rPr>
            <w:tab/>
          </w:r>
          <w:r>
            <w:rPr>
              <w:b w:val="0"/>
              <w:bCs w:val="0"/>
              <w:color w:val="auto"/>
              <w:highlight w:val="none"/>
            </w:rPr>
            <w:fldChar w:fldCharType="begin"/>
          </w:r>
          <w:r>
            <w:rPr>
              <w:b w:val="0"/>
              <w:bCs w:val="0"/>
              <w:color w:val="auto"/>
              <w:highlight w:val="none"/>
            </w:rPr>
            <w:instrText xml:space="preserve">PAGEREF_Toc11903\h</w:instrText>
          </w:r>
          <w:r>
            <w:rPr>
              <w:b w:val="0"/>
              <w:bCs w:val="0"/>
              <w:color w:val="auto"/>
              <w:highlight w:val="none"/>
            </w:rPr>
            <w:fldChar w:fldCharType="separate"/>
          </w:r>
          <w:r>
            <w:rPr>
              <w:b w:val="0"/>
              <w:bCs w:val="0"/>
              <w:color w:val="auto"/>
              <w:highlight w:val="none"/>
            </w:rPr>
            <w:t>30</w:t>
          </w:r>
          <w:r>
            <w:rPr>
              <w:b w:val="0"/>
              <w:bCs w:val="0"/>
              <w:color w:val="auto"/>
              <w:highlight w:val="none"/>
            </w:rPr>
            <w:fldChar w:fldCharType="end"/>
          </w:r>
          <w:r>
            <w:rPr>
              <w:b w:val="0"/>
              <w:bCs w:val="0"/>
              <w:color w:val="auto"/>
              <w:highlight w:val="none"/>
            </w:rPr>
            <w:fldChar w:fldCharType="end"/>
          </w:r>
        </w:p>
        <w:p w14:paraId="2C397862">
          <w:pPr>
            <w:pStyle w:val="22"/>
            <w:tabs>
              <w:tab w:val="right" w:leader="dot" w:pos="8640"/>
            </w:tabs>
            <w:rPr>
              <w:b w:val="0"/>
              <w:bCs w:val="0"/>
              <w:color w:val="auto"/>
              <w:highlight w:val="none"/>
            </w:rPr>
          </w:pPr>
          <w:r>
            <w:rPr>
              <w:b w:val="0"/>
              <w:bCs w:val="0"/>
              <w:color w:val="auto"/>
              <w:highlight w:val="none"/>
            </w:rPr>
            <w:fldChar w:fldCharType="begin"/>
          </w:r>
          <w:r>
            <w:rPr>
              <w:b w:val="0"/>
              <w:bCs w:val="0"/>
              <w:color w:val="auto"/>
              <w:highlight w:val="none"/>
            </w:rPr>
            <w:instrText xml:space="preserve">HYPERLINK\l_Toc21519</w:instrText>
          </w:r>
          <w:r>
            <w:rPr>
              <w:b w:val="0"/>
              <w:bCs w:val="0"/>
              <w:color w:val="auto"/>
              <w:highlight w:val="none"/>
            </w:rPr>
            <w:fldChar w:fldCharType="separate"/>
          </w:r>
          <w:r>
            <w:rPr>
              <w:rFonts w:hint="eastAsia"/>
              <w:b w:val="0"/>
              <w:bCs w:val="0"/>
              <w:color w:val="auto"/>
              <w:highlight w:val="none"/>
              <w:lang w:val="en-US" w:eastAsia="zh-CN"/>
            </w:rPr>
            <w:t>表A.5光污染防治检查表</w:t>
          </w:r>
          <w:r>
            <w:rPr>
              <w:b w:val="0"/>
              <w:bCs w:val="0"/>
              <w:color w:val="auto"/>
              <w:highlight w:val="none"/>
            </w:rPr>
            <w:tab/>
          </w:r>
          <w:r>
            <w:rPr>
              <w:b w:val="0"/>
              <w:bCs w:val="0"/>
              <w:color w:val="auto"/>
              <w:highlight w:val="none"/>
            </w:rPr>
            <w:fldChar w:fldCharType="begin"/>
          </w:r>
          <w:r>
            <w:rPr>
              <w:b w:val="0"/>
              <w:bCs w:val="0"/>
              <w:color w:val="auto"/>
              <w:highlight w:val="none"/>
            </w:rPr>
            <w:instrText xml:space="preserve">PAGEREF_Toc21519\h</w:instrText>
          </w:r>
          <w:r>
            <w:rPr>
              <w:b w:val="0"/>
              <w:bCs w:val="0"/>
              <w:color w:val="auto"/>
              <w:highlight w:val="none"/>
            </w:rPr>
            <w:fldChar w:fldCharType="separate"/>
          </w:r>
          <w:r>
            <w:rPr>
              <w:b w:val="0"/>
              <w:bCs w:val="0"/>
              <w:color w:val="auto"/>
              <w:highlight w:val="none"/>
            </w:rPr>
            <w:t>32</w:t>
          </w:r>
          <w:r>
            <w:rPr>
              <w:b w:val="0"/>
              <w:bCs w:val="0"/>
              <w:color w:val="auto"/>
              <w:highlight w:val="none"/>
            </w:rPr>
            <w:fldChar w:fldCharType="end"/>
          </w:r>
          <w:r>
            <w:rPr>
              <w:b w:val="0"/>
              <w:bCs w:val="0"/>
              <w:color w:val="auto"/>
              <w:highlight w:val="none"/>
            </w:rPr>
            <w:fldChar w:fldCharType="end"/>
          </w:r>
        </w:p>
        <w:p w14:paraId="0015D942">
          <w:pPr>
            <w:pStyle w:val="22"/>
            <w:tabs>
              <w:tab w:val="right" w:leader="dot" w:pos="8640"/>
            </w:tabs>
            <w:rPr>
              <w:b w:val="0"/>
              <w:bCs w:val="0"/>
              <w:color w:val="auto"/>
              <w:highlight w:val="none"/>
            </w:rPr>
          </w:pPr>
          <w:r>
            <w:rPr>
              <w:b w:val="0"/>
              <w:bCs w:val="0"/>
              <w:color w:val="auto"/>
              <w:highlight w:val="none"/>
            </w:rPr>
            <w:fldChar w:fldCharType="begin"/>
          </w:r>
          <w:r>
            <w:rPr>
              <w:b w:val="0"/>
              <w:bCs w:val="0"/>
              <w:color w:val="auto"/>
              <w:highlight w:val="none"/>
            </w:rPr>
            <w:instrText xml:space="preserve">HYPERLINK\l_Toc5911</w:instrText>
          </w:r>
          <w:r>
            <w:rPr>
              <w:b w:val="0"/>
              <w:bCs w:val="0"/>
              <w:color w:val="auto"/>
              <w:highlight w:val="none"/>
            </w:rPr>
            <w:fldChar w:fldCharType="separate"/>
          </w:r>
          <w:r>
            <w:rPr>
              <w:rFonts w:hint="eastAsia"/>
              <w:b w:val="0"/>
              <w:bCs w:val="0"/>
              <w:color w:val="auto"/>
              <w:highlight w:val="none"/>
              <w:lang w:val="en-US" w:eastAsia="zh-CN"/>
            </w:rPr>
            <w:t>表A.6噪声与振动控制通用检查表</w:t>
          </w:r>
          <w:r>
            <w:rPr>
              <w:b w:val="0"/>
              <w:bCs w:val="0"/>
              <w:color w:val="auto"/>
              <w:highlight w:val="none"/>
            </w:rPr>
            <w:tab/>
          </w:r>
          <w:r>
            <w:rPr>
              <w:b w:val="0"/>
              <w:bCs w:val="0"/>
              <w:color w:val="auto"/>
              <w:highlight w:val="none"/>
            </w:rPr>
            <w:fldChar w:fldCharType="begin"/>
          </w:r>
          <w:r>
            <w:rPr>
              <w:b w:val="0"/>
              <w:bCs w:val="0"/>
              <w:color w:val="auto"/>
              <w:highlight w:val="none"/>
            </w:rPr>
            <w:instrText xml:space="preserve">PAGEREF_Toc5911\h</w:instrText>
          </w:r>
          <w:r>
            <w:rPr>
              <w:b w:val="0"/>
              <w:bCs w:val="0"/>
              <w:color w:val="auto"/>
              <w:highlight w:val="none"/>
            </w:rPr>
            <w:fldChar w:fldCharType="separate"/>
          </w:r>
          <w:r>
            <w:rPr>
              <w:b w:val="0"/>
              <w:bCs w:val="0"/>
              <w:color w:val="auto"/>
              <w:highlight w:val="none"/>
            </w:rPr>
            <w:t>34</w:t>
          </w:r>
          <w:r>
            <w:rPr>
              <w:b w:val="0"/>
              <w:bCs w:val="0"/>
              <w:color w:val="auto"/>
              <w:highlight w:val="none"/>
            </w:rPr>
            <w:fldChar w:fldCharType="end"/>
          </w:r>
          <w:r>
            <w:rPr>
              <w:b w:val="0"/>
              <w:bCs w:val="0"/>
              <w:color w:val="auto"/>
              <w:highlight w:val="none"/>
            </w:rPr>
            <w:fldChar w:fldCharType="end"/>
          </w:r>
        </w:p>
        <w:p w14:paraId="3F22F246">
          <w:pPr>
            <w:pStyle w:val="22"/>
            <w:tabs>
              <w:tab w:val="right" w:leader="dot" w:pos="8640"/>
            </w:tabs>
            <w:rPr>
              <w:b w:val="0"/>
              <w:bCs w:val="0"/>
              <w:color w:val="auto"/>
              <w:highlight w:val="none"/>
            </w:rPr>
          </w:pPr>
          <w:r>
            <w:rPr>
              <w:b w:val="0"/>
              <w:bCs w:val="0"/>
              <w:color w:val="auto"/>
              <w:highlight w:val="none"/>
            </w:rPr>
            <w:fldChar w:fldCharType="begin"/>
          </w:r>
          <w:r>
            <w:rPr>
              <w:b w:val="0"/>
              <w:bCs w:val="0"/>
              <w:color w:val="auto"/>
              <w:highlight w:val="none"/>
            </w:rPr>
            <w:instrText xml:space="preserve">HYPERLINK\l_Toc20870</w:instrText>
          </w:r>
          <w:r>
            <w:rPr>
              <w:b w:val="0"/>
              <w:bCs w:val="0"/>
              <w:color w:val="auto"/>
              <w:highlight w:val="none"/>
            </w:rPr>
            <w:fldChar w:fldCharType="separate"/>
          </w:r>
          <w:r>
            <w:rPr>
              <w:rFonts w:hint="eastAsia"/>
              <w:b w:val="0"/>
              <w:bCs w:val="0"/>
              <w:color w:val="auto"/>
              <w:highlight w:val="none"/>
              <w:lang w:val="en-US" w:eastAsia="zh-CN"/>
            </w:rPr>
            <w:t>表A.7施工用地及设施保护检查表</w:t>
          </w:r>
          <w:r>
            <w:rPr>
              <w:b w:val="0"/>
              <w:bCs w:val="0"/>
              <w:color w:val="auto"/>
              <w:highlight w:val="none"/>
            </w:rPr>
            <w:tab/>
          </w:r>
          <w:r>
            <w:rPr>
              <w:b w:val="0"/>
              <w:bCs w:val="0"/>
              <w:color w:val="auto"/>
              <w:highlight w:val="none"/>
            </w:rPr>
            <w:fldChar w:fldCharType="begin"/>
          </w:r>
          <w:r>
            <w:rPr>
              <w:b w:val="0"/>
              <w:bCs w:val="0"/>
              <w:color w:val="auto"/>
              <w:highlight w:val="none"/>
            </w:rPr>
            <w:instrText xml:space="preserve">PAGEREF_Toc20870\h</w:instrText>
          </w:r>
          <w:r>
            <w:rPr>
              <w:b w:val="0"/>
              <w:bCs w:val="0"/>
              <w:color w:val="auto"/>
              <w:highlight w:val="none"/>
            </w:rPr>
            <w:fldChar w:fldCharType="separate"/>
          </w:r>
          <w:r>
            <w:rPr>
              <w:b w:val="0"/>
              <w:bCs w:val="0"/>
              <w:color w:val="auto"/>
              <w:highlight w:val="none"/>
            </w:rPr>
            <w:t>36</w:t>
          </w:r>
          <w:r>
            <w:rPr>
              <w:b w:val="0"/>
              <w:bCs w:val="0"/>
              <w:color w:val="auto"/>
              <w:highlight w:val="none"/>
            </w:rPr>
            <w:fldChar w:fldCharType="end"/>
          </w:r>
          <w:r>
            <w:rPr>
              <w:b w:val="0"/>
              <w:bCs w:val="0"/>
              <w:color w:val="auto"/>
              <w:highlight w:val="none"/>
            </w:rPr>
            <w:fldChar w:fldCharType="end"/>
          </w:r>
        </w:p>
        <w:p w14:paraId="0F4ED754">
          <w:pPr>
            <w:pStyle w:val="22"/>
            <w:tabs>
              <w:tab w:val="right" w:leader="dot" w:pos="8640"/>
            </w:tabs>
            <w:rPr>
              <w:b w:val="0"/>
              <w:bCs w:val="0"/>
              <w:color w:val="auto"/>
              <w:highlight w:val="none"/>
            </w:rPr>
          </w:pPr>
          <w:r>
            <w:rPr>
              <w:b w:val="0"/>
              <w:bCs w:val="0"/>
              <w:color w:val="auto"/>
              <w:highlight w:val="none"/>
            </w:rPr>
            <w:fldChar w:fldCharType="begin"/>
          </w:r>
          <w:r>
            <w:rPr>
              <w:b w:val="0"/>
              <w:bCs w:val="0"/>
              <w:color w:val="auto"/>
              <w:highlight w:val="none"/>
            </w:rPr>
            <w:instrText xml:space="preserve">HYPERLINK\l_Toc1435</w:instrText>
          </w:r>
          <w:r>
            <w:rPr>
              <w:b w:val="0"/>
              <w:bCs w:val="0"/>
              <w:color w:val="auto"/>
              <w:highlight w:val="none"/>
            </w:rPr>
            <w:fldChar w:fldCharType="separate"/>
          </w:r>
          <w:r>
            <w:rPr>
              <w:rFonts w:hint="eastAsia"/>
              <w:b w:val="0"/>
              <w:bCs w:val="0"/>
              <w:color w:val="auto"/>
              <w:highlight w:val="none"/>
              <w:lang w:val="en-US" w:eastAsia="zh-CN"/>
            </w:rPr>
            <w:t>表A.8职业健康管理检查表</w:t>
          </w:r>
          <w:r>
            <w:rPr>
              <w:b w:val="0"/>
              <w:bCs w:val="0"/>
              <w:color w:val="auto"/>
              <w:highlight w:val="none"/>
            </w:rPr>
            <w:tab/>
          </w:r>
          <w:r>
            <w:rPr>
              <w:b w:val="0"/>
              <w:bCs w:val="0"/>
              <w:color w:val="auto"/>
              <w:highlight w:val="none"/>
            </w:rPr>
            <w:fldChar w:fldCharType="begin"/>
          </w:r>
          <w:r>
            <w:rPr>
              <w:b w:val="0"/>
              <w:bCs w:val="0"/>
              <w:color w:val="auto"/>
              <w:highlight w:val="none"/>
            </w:rPr>
            <w:instrText xml:space="preserve">PAGEREF_Toc1435\h</w:instrText>
          </w:r>
          <w:r>
            <w:rPr>
              <w:b w:val="0"/>
              <w:bCs w:val="0"/>
              <w:color w:val="auto"/>
              <w:highlight w:val="none"/>
            </w:rPr>
            <w:fldChar w:fldCharType="separate"/>
          </w:r>
          <w:r>
            <w:rPr>
              <w:b w:val="0"/>
              <w:bCs w:val="0"/>
              <w:color w:val="auto"/>
              <w:highlight w:val="none"/>
            </w:rPr>
            <w:t>37</w:t>
          </w:r>
          <w:r>
            <w:rPr>
              <w:b w:val="0"/>
              <w:bCs w:val="0"/>
              <w:color w:val="auto"/>
              <w:highlight w:val="none"/>
            </w:rPr>
            <w:fldChar w:fldCharType="end"/>
          </w:r>
          <w:r>
            <w:rPr>
              <w:b w:val="0"/>
              <w:bCs w:val="0"/>
              <w:color w:val="auto"/>
              <w:highlight w:val="none"/>
            </w:rPr>
            <w:fldChar w:fldCharType="end"/>
          </w:r>
        </w:p>
        <w:p w14:paraId="2D816727">
          <w:pPr>
            <w:pStyle w:val="22"/>
            <w:tabs>
              <w:tab w:val="right" w:leader="dot" w:pos="8640"/>
            </w:tabs>
            <w:rPr>
              <w:b w:val="0"/>
              <w:bCs w:val="0"/>
              <w:color w:val="auto"/>
              <w:highlight w:val="none"/>
            </w:rPr>
          </w:pPr>
          <w:r>
            <w:rPr>
              <w:b w:val="0"/>
              <w:bCs w:val="0"/>
              <w:color w:val="auto"/>
              <w:highlight w:val="none"/>
            </w:rPr>
            <w:fldChar w:fldCharType="begin"/>
          </w:r>
          <w:r>
            <w:rPr>
              <w:b w:val="0"/>
              <w:bCs w:val="0"/>
              <w:color w:val="auto"/>
              <w:highlight w:val="none"/>
            </w:rPr>
            <w:instrText xml:space="preserve">HYPERLINK\l_Toc21101</w:instrText>
          </w:r>
          <w:r>
            <w:rPr>
              <w:b w:val="0"/>
              <w:bCs w:val="0"/>
              <w:color w:val="auto"/>
              <w:highlight w:val="none"/>
            </w:rPr>
            <w:fldChar w:fldCharType="separate"/>
          </w:r>
          <w:r>
            <w:rPr>
              <w:rFonts w:hint="eastAsia"/>
              <w:b w:val="0"/>
              <w:bCs w:val="0"/>
              <w:color w:val="auto"/>
              <w:highlight w:val="none"/>
              <w:lang w:val="en-US" w:eastAsia="zh-CN"/>
            </w:rPr>
            <w:t>A.9扬尘控制专用检查表</w:t>
          </w:r>
          <w:r>
            <w:rPr>
              <w:b w:val="0"/>
              <w:bCs w:val="0"/>
              <w:color w:val="auto"/>
              <w:highlight w:val="none"/>
            </w:rPr>
            <w:tab/>
          </w:r>
          <w:r>
            <w:rPr>
              <w:b w:val="0"/>
              <w:bCs w:val="0"/>
              <w:color w:val="auto"/>
              <w:highlight w:val="none"/>
            </w:rPr>
            <w:fldChar w:fldCharType="begin"/>
          </w:r>
          <w:r>
            <w:rPr>
              <w:b w:val="0"/>
              <w:bCs w:val="0"/>
              <w:color w:val="auto"/>
              <w:highlight w:val="none"/>
            </w:rPr>
            <w:instrText xml:space="preserve">PAGEREF_Toc21101\h</w:instrText>
          </w:r>
          <w:r>
            <w:rPr>
              <w:b w:val="0"/>
              <w:bCs w:val="0"/>
              <w:color w:val="auto"/>
              <w:highlight w:val="none"/>
            </w:rPr>
            <w:fldChar w:fldCharType="separate"/>
          </w:r>
          <w:r>
            <w:rPr>
              <w:b w:val="0"/>
              <w:bCs w:val="0"/>
              <w:color w:val="auto"/>
              <w:highlight w:val="none"/>
            </w:rPr>
            <w:t>40</w:t>
          </w:r>
          <w:r>
            <w:rPr>
              <w:b w:val="0"/>
              <w:bCs w:val="0"/>
              <w:color w:val="auto"/>
              <w:highlight w:val="none"/>
            </w:rPr>
            <w:fldChar w:fldCharType="end"/>
          </w:r>
          <w:r>
            <w:rPr>
              <w:b w:val="0"/>
              <w:bCs w:val="0"/>
              <w:color w:val="auto"/>
              <w:highlight w:val="none"/>
            </w:rPr>
            <w:fldChar w:fldCharType="end"/>
          </w:r>
        </w:p>
        <w:p w14:paraId="32F92286">
          <w:pPr>
            <w:pStyle w:val="22"/>
            <w:tabs>
              <w:tab w:val="right" w:leader="dot" w:pos="8640"/>
            </w:tabs>
            <w:rPr>
              <w:b w:val="0"/>
              <w:bCs w:val="0"/>
              <w:color w:val="auto"/>
              <w:highlight w:val="none"/>
            </w:rPr>
          </w:pPr>
          <w:r>
            <w:rPr>
              <w:b w:val="0"/>
              <w:bCs w:val="0"/>
              <w:color w:val="auto"/>
              <w:highlight w:val="none"/>
            </w:rPr>
            <w:fldChar w:fldCharType="begin"/>
          </w:r>
          <w:r>
            <w:rPr>
              <w:b w:val="0"/>
              <w:bCs w:val="0"/>
              <w:color w:val="auto"/>
              <w:highlight w:val="none"/>
            </w:rPr>
            <w:instrText xml:space="preserve">HYPERLINK\l_Toc24788</w:instrText>
          </w:r>
          <w:r>
            <w:rPr>
              <w:b w:val="0"/>
              <w:bCs w:val="0"/>
              <w:color w:val="auto"/>
              <w:highlight w:val="none"/>
            </w:rPr>
            <w:fldChar w:fldCharType="separate"/>
          </w:r>
          <w:r>
            <w:rPr>
              <w:rFonts w:hint="eastAsia"/>
              <w:b w:val="0"/>
              <w:bCs w:val="0"/>
              <w:color w:val="auto"/>
              <w:highlight w:val="none"/>
              <w:lang w:val="en-US" w:eastAsia="zh-CN"/>
            </w:rPr>
            <w:t>A.10噪声控制专用检查表</w:t>
          </w:r>
          <w:r>
            <w:rPr>
              <w:b w:val="0"/>
              <w:bCs w:val="0"/>
              <w:color w:val="auto"/>
              <w:highlight w:val="none"/>
            </w:rPr>
            <w:tab/>
          </w:r>
          <w:r>
            <w:rPr>
              <w:b w:val="0"/>
              <w:bCs w:val="0"/>
              <w:color w:val="auto"/>
              <w:highlight w:val="none"/>
            </w:rPr>
            <w:fldChar w:fldCharType="begin"/>
          </w:r>
          <w:r>
            <w:rPr>
              <w:b w:val="0"/>
              <w:bCs w:val="0"/>
              <w:color w:val="auto"/>
              <w:highlight w:val="none"/>
            </w:rPr>
            <w:instrText xml:space="preserve">PAGEREF_Toc24788\h</w:instrText>
          </w:r>
          <w:r>
            <w:rPr>
              <w:b w:val="0"/>
              <w:bCs w:val="0"/>
              <w:color w:val="auto"/>
              <w:highlight w:val="none"/>
            </w:rPr>
            <w:fldChar w:fldCharType="separate"/>
          </w:r>
          <w:r>
            <w:rPr>
              <w:b w:val="0"/>
              <w:bCs w:val="0"/>
              <w:color w:val="auto"/>
              <w:highlight w:val="none"/>
            </w:rPr>
            <w:t>42</w:t>
          </w:r>
          <w:r>
            <w:rPr>
              <w:b w:val="0"/>
              <w:bCs w:val="0"/>
              <w:color w:val="auto"/>
              <w:highlight w:val="none"/>
            </w:rPr>
            <w:fldChar w:fldCharType="end"/>
          </w:r>
          <w:r>
            <w:rPr>
              <w:b w:val="0"/>
              <w:bCs w:val="0"/>
              <w:color w:val="auto"/>
              <w:highlight w:val="none"/>
            </w:rPr>
            <w:fldChar w:fldCharType="end"/>
          </w:r>
        </w:p>
        <w:p w14:paraId="57C68BAE">
          <w:pPr>
            <w:pStyle w:val="22"/>
            <w:tabs>
              <w:tab w:val="right" w:leader="dot" w:pos="8640"/>
            </w:tabs>
            <w:rPr>
              <w:b w:val="0"/>
              <w:bCs w:val="0"/>
              <w:color w:val="auto"/>
              <w:highlight w:val="none"/>
            </w:rPr>
          </w:pPr>
          <w:r>
            <w:rPr>
              <w:b w:val="0"/>
              <w:bCs w:val="0"/>
              <w:color w:val="auto"/>
              <w:highlight w:val="none"/>
            </w:rPr>
            <w:fldChar w:fldCharType="begin"/>
          </w:r>
          <w:r>
            <w:rPr>
              <w:b w:val="0"/>
              <w:bCs w:val="0"/>
              <w:color w:val="auto"/>
              <w:highlight w:val="none"/>
            </w:rPr>
            <w:instrText xml:space="preserve">HYPERLINK\l_Toc30205</w:instrText>
          </w:r>
          <w:r>
            <w:rPr>
              <w:b w:val="0"/>
              <w:bCs w:val="0"/>
              <w:color w:val="auto"/>
              <w:highlight w:val="none"/>
            </w:rPr>
            <w:fldChar w:fldCharType="separate"/>
          </w:r>
          <w:r>
            <w:rPr>
              <w:rFonts w:hint="eastAsia"/>
              <w:b w:val="0"/>
              <w:bCs w:val="0"/>
              <w:color w:val="auto"/>
              <w:highlight w:val="none"/>
              <w:lang w:val="en-US" w:eastAsia="zh-CN"/>
            </w:rPr>
            <w:t>A.11水土保持和水污染防治专用检查表</w:t>
          </w:r>
          <w:r>
            <w:rPr>
              <w:b w:val="0"/>
              <w:bCs w:val="0"/>
              <w:color w:val="auto"/>
              <w:highlight w:val="none"/>
            </w:rPr>
            <w:tab/>
          </w:r>
          <w:r>
            <w:rPr>
              <w:b w:val="0"/>
              <w:bCs w:val="0"/>
              <w:color w:val="auto"/>
              <w:highlight w:val="none"/>
            </w:rPr>
            <w:fldChar w:fldCharType="begin"/>
          </w:r>
          <w:r>
            <w:rPr>
              <w:b w:val="0"/>
              <w:bCs w:val="0"/>
              <w:color w:val="auto"/>
              <w:highlight w:val="none"/>
            </w:rPr>
            <w:instrText xml:space="preserve">PAGEREF_Toc30205\h</w:instrText>
          </w:r>
          <w:r>
            <w:rPr>
              <w:b w:val="0"/>
              <w:bCs w:val="0"/>
              <w:color w:val="auto"/>
              <w:highlight w:val="none"/>
            </w:rPr>
            <w:fldChar w:fldCharType="separate"/>
          </w:r>
          <w:r>
            <w:rPr>
              <w:b w:val="0"/>
              <w:bCs w:val="0"/>
              <w:color w:val="auto"/>
              <w:highlight w:val="none"/>
            </w:rPr>
            <w:t>44</w:t>
          </w:r>
          <w:r>
            <w:rPr>
              <w:b w:val="0"/>
              <w:bCs w:val="0"/>
              <w:color w:val="auto"/>
              <w:highlight w:val="none"/>
            </w:rPr>
            <w:fldChar w:fldCharType="end"/>
          </w:r>
          <w:r>
            <w:rPr>
              <w:b w:val="0"/>
              <w:bCs w:val="0"/>
              <w:color w:val="auto"/>
              <w:highlight w:val="none"/>
            </w:rPr>
            <w:fldChar w:fldCharType="end"/>
          </w:r>
        </w:p>
        <w:p w14:paraId="384C3E2C">
          <w:pPr>
            <w:pStyle w:val="22"/>
            <w:tabs>
              <w:tab w:val="right" w:leader="dot" w:pos="8640"/>
            </w:tabs>
            <w:rPr>
              <w:b w:val="0"/>
              <w:bCs w:val="0"/>
              <w:color w:val="auto"/>
              <w:highlight w:val="none"/>
            </w:rPr>
          </w:pPr>
          <w:r>
            <w:rPr>
              <w:b w:val="0"/>
              <w:bCs w:val="0"/>
              <w:color w:val="auto"/>
              <w:highlight w:val="none"/>
            </w:rPr>
            <w:fldChar w:fldCharType="begin"/>
          </w:r>
          <w:r>
            <w:rPr>
              <w:b w:val="0"/>
              <w:bCs w:val="0"/>
              <w:color w:val="auto"/>
              <w:highlight w:val="none"/>
            </w:rPr>
            <w:instrText xml:space="preserve">HYPERLINK\l_Toc22678</w:instrText>
          </w:r>
          <w:r>
            <w:rPr>
              <w:b w:val="0"/>
              <w:bCs w:val="0"/>
              <w:color w:val="auto"/>
              <w:highlight w:val="none"/>
            </w:rPr>
            <w:fldChar w:fldCharType="separate"/>
          </w:r>
          <w:r>
            <w:rPr>
              <w:rFonts w:hint="eastAsia"/>
              <w:b w:val="0"/>
              <w:bCs w:val="0"/>
              <w:color w:val="auto"/>
              <w:highlight w:val="none"/>
              <w:lang w:val="en-US" w:eastAsia="zh-CN"/>
            </w:rPr>
            <w:t>A.12废气及有害气体排放控制专用检查表</w:t>
          </w:r>
          <w:r>
            <w:rPr>
              <w:b w:val="0"/>
              <w:bCs w:val="0"/>
              <w:color w:val="auto"/>
              <w:highlight w:val="none"/>
            </w:rPr>
            <w:tab/>
          </w:r>
          <w:r>
            <w:rPr>
              <w:b w:val="0"/>
              <w:bCs w:val="0"/>
              <w:color w:val="auto"/>
              <w:highlight w:val="none"/>
            </w:rPr>
            <w:fldChar w:fldCharType="begin"/>
          </w:r>
          <w:r>
            <w:rPr>
              <w:b w:val="0"/>
              <w:bCs w:val="0"/>
              <w:color w:val="auto"/>
              <w:highlight w:val="none"/>
            </w:rPr>
            <w:instrText xml:space="preserve">PAGEREF_Toc22678\h</w:instrText>
          </w:r>
          <w:r>
            <w:rPr>
              <w:b w:val="0"/>
              <w:bCs w:val="0"/>
              <w:color w:val="auto"/>
              <w:highlight w:val="none"/>
            </w:rPr>
            <w:fldChar w:fldCharType="separate"/>
          </w:r>
          <w:r>
            <w:rPr>
              <w:b w:val="0"/>
              <w:bCs w:val="0"/>
              <w:color w:val="auto"/>
              <w:highlight w:val="none"/>
            </w:rPr>
            <w:t>46</w:t>
          </w:r>
          <w:r>
            <w:rPr>
              <w:b w:val="0"/>
              <w:bCs w:val="0"/>
              <w:color w:val="auto"/>
              <w:highlight w:val="none"/>
            </w:rPr>
            <w:fldChar w:fldCharType="end"/>
          </w:r>
          <w:r>
            <w:rPr>
              <w:b w:val="0"/>
              <w:bCs w:val="0"/>
              <w:color w:val="auto"/>
              <w:highlight w:val="none"/>
            </w:rPr>
            <w:fldChar w:fldCharType="end"/>
          </w:r>
        </w:p>
        <w:p w14:paraId="05C04CCC">
          <w:pPr>
            <w:pStyle w:val="22"/>
            <w:tabs>
              <w:tab w:val="right" w:leader="dot" w:pos="8640"/>
            </w:tabs>
            <w:rPr>
              <w:b w:val="0"/>
              <w:bCs w:val="0"/>
              <w:color w:val="auto"/>
              <w:highlight w:val="none"/>
            </w:rPr>
          </w:pPr>
          <w:r>
            <w:rPr>
              <w:b w:val="0"/>
              <w:bCs w:val="0"/>
              <w:color w:val="auto"/>
              <w:highlight w:val="none"/>
            </w:rPr>
            <w:fldChar w:fldCharType="begin"/>
          </w:r>
          <w:r>
            <w:rPr>
              <w:b w:val="0"/>
              <w:bCs w:val="0"/>
              <w:color w:val="auto"/>
              <w:highlight w:val="none"/>
            </w:rPr>
            <w:instrText xml:space="preserve">HYPERLINK\l_Toc24832</w:instrText>
          </w:r>
          <w:r>
            <w:rPr>
              <w:b w:val="0"/>
              <w:bCs w:val="0"/>
              <w:color w:val="auto"/>
              <w:highlight w:val="none"/>
            </w:rPr>
            <w:fldChar w:fldCharType="separate"/>
          </w:r>
          <w:r>
            <w:rPr>
              <w:rFonts w:hint="eastAsia"/>
              <w:b w:val="0"/>
              <w:bCs w:val="0"/>
              <w:color w:val="auto"/>
              <w:highlight w:val="none"/>
              <w:lang w:val="en-US" w:eastAsia="zh-CN"/>
            </w:rPr>
            <w:t>A.13材料节约与循环利用检查表</w:t>
          </w:r>
          <w:r>
            <w:rPr>
              <w:b w:val="0"/>
              <w:bCs w:val="0"/>
              <w:color w:val="auto"/>
              <w:highlight w:val="none"/>
            </w:rPr>
            <w:tab/>
          </w:r>
          <w:r>
            <w:rPr>
              <w:b w:val="0"/>
              <w:bCs w:val="0"/>
              <w:color w:val="auto"/>
              <w:highlight w:val="none"/>
            </w:rPr>
            <w:fldChar w:fldCharType="begin"/>
          </w:r>
          <w:r>
            <w:rPr>
              <w:b w:val="0"/>
              <w:bCs w:val="0"/>
              <w:color w:val="auto"/>
              <w:highlight w:val="none"/>
            </w:rPr>
            <w:instrText xml:space="preserve">PAGEREF_Toc24832\h</w:instrText>
          </w:r>
          <w:r>
            <w:rPr>
              <w:b w:val="0"/>
              <w:bCs w:val="0"/>
              <w:color w:val="auto"/>
              <w:highlight w:val="none"/>
            </w:rPr>
            <w:fldChar w:fldCharType="separate"/>
          </w:r>
          <w:r>
            <w:rPr>
              <w:b w:val="0"/>
              <w:bCs w:val="0"/>
              <w:color w:val="auto"/>
              <w:highlight w:val="none"/>
            </w:rPr>
            <w:t>48</w:t>
          </w:r>
          <w:r>
            <w:rPr>
              <w:b w:val="0"/>
              <w:bCs w:val="0"/>
              <w:color w:val="auto"/>
              <w:highlight w:val="none"/>
            </w:rPr>
            <w:fldChar w:fldCharType="end"/>
          </w:r>
          <w:r>
            <w:rPr>
              <w:b w:val="0"/>
              <w:bCs w:val="0"/>
              <w:color w:val="auto"/>
              <w:highlight w:val="none"/>
            </w:rPr>
            <w:fldChar w:fldCharType="end"/>
          </w:r>
        </w:p>
        <w:p w14:paraId="70DB93A2">
          <w:pPr>
            <w:pStyle w:val="22"/>
            <w:tabs>
              <w:tab w:val="right" w:leader="dot" w:pos="8640"/>
            </w:tabs>
            <w:rPr>
              <w:b w:val="0"/>
              <w:bCs w:val="0"/>
              <w:color w:val="auto"/>
              <w:highlight w:val="none"/>
            </w:rPr>
          </w:pPr>
          <w:r>
            <w:rPr>
              <w:b w:val="0"/>
              <w:bCs w:val="0"/>
              <w:color w:val="auto"/>
              <w:highlight w:val="none"/>
            </w:rPr>
            <w:fldChar w:fldCharType="begin"/>
          </w:r>
          <w:r>
            <w:rPr>
              <w:b w:val="0"/>
              <w:bCs w:val="0"/>
              <w:color w:val="auto"/>
              <w:highlight w:val="none"/>
            </w:rPr>
            <w:instrText xml:space="preserve">HYPERLINK\l_Toc13261</w:instrText>
          </w:r>
          <w:r>
            <w:rPr>
              <w:b w:val="0"/>
              <w:bCs w:val="0"/>
              <w:color w:val="auto"/>
              <w:highlight w:val="none"/>
            </w:rPr>
            <w:fldChar w:fldCharType="separate"/>
          </w:r>
          <w:r>
            <w:rPr>
              <w:rFonts w:hint="eastAsia"/>
              <w:b w:val="0"/>
              <w:bCs w:val="0"/>
              <w:color w:val="auto"/>
              <w:highlight w:val="none"/>
              <w:lang w:val="en-US" w:eastAsia="zh-CN"/>
            </w:rPr>
            <w:t>A.14建筑垃圾控制与循环利用检查表</w:t>
          </w:r>
          <w:r>
            <w:rPr>
              <w:b w:val="0"/>
              <w:bCs w:val="0"/>
              <w:color w:val="auto"/>
              <w:highlight w:val="none"/>
            </w:rPr>
            <w:tab/>
          </w:r>
          <w:r>
            <w:rPr>
              <w:b w:val="0"/>
              <w:bCs w:val="0"/>
              <w:color w:val="auto"/>
              <w:highlight w:val="none"/>
            </w:rPr>
            <w:fldChar w:fldCharType="begin"/>
          </w:r>
          <w:r>
            <w:rPr>
              <w:b w:val="0"/>
              <w:bCs w:val="0"/>
              <w:color w:val="auto"/>
              <w:highlight w:val="none"/>
            </w:rPr>
            <w:instrText xml:space="preserve">PAGEREF_Toc13261\h</w:instrText>
          </w:r>
          <w:r>
            <w:rPr>
              <w:b w:val="0"/>
              <w:bCs w:val="0"/>
              <w:color w:val="auto"/>
              <w:highlight w:val="none"/>
            </w:rPr>
            <w:fldChar w:fldCharType="separate"/>
          </w:r>
          <w:r>
            <w:rPr>
              <w:b w:val="0"/>
              <w:bCs w:val="0"/>
              <w:color w:val="auto"/>
              <w:highlight w:val="none"/>
            </w:rPr>
            <w:t>51</w:t>
          </w:r>
          <w:r>
            <w:rPr>
              <w:b w:val="0"/>
              <w:bCs w:val="0"/>
              <w:color w:val="auto"/>
              <w:highlight w:val="none"/>
            </w:rPr>
            <w:fldChar w:fldCharType="end"/>
          </w:r>
          <w:r>
            <w:rPr>
              <w:b w:val="0"/>
              <w:bCs w:val="0"/>
              <w:color w:val="auto"/>
              <w:highlight w:val="none"/>
            </w:rPr>
            <w:fldChar w:fldCharType="end"/>
          </w:r>
        </w:p>
        <w:p w14:paraId="49B25227">
          <w:pPr>
            <w:pStyle w:val="19"/>
            <w:tabs>
              <w:tab w:val="right" w:leader="dot" w:pos="8640"/>
            </w:tabs>
            <w:rPr>
              <w:b w:val="0"/>
              <w:bCs w:val="0"/>
              <w:color w:val="auto"/>
              <w:highlight w:val="none"/>
            </w:rPr>
          </w:pPr>
          <w:r>
            <w:rPr>
              <w:b w:val="0"/>
              <w:bCs w:val="0"/>
              <w:color w:val="auto"/>
              <w:highlight w:val="none"/>
            </w:rPr>
            <w:fldChar w:fldCharType="begin"/>
          </w:r>
          <w:r>
            <w:rPr>
              <w:b w:val="0"/>
              <w:bCs w:val="0"/>
              <w:color w:val="auto"/>
              <w:highlight w:val="none"/>
            </w:rPr>
            <w:instrText xml:space="preserve">HYPERLINK\l_Toc16697</w:instrText>
          </w:r>
          <w:r>
            <w:rPr>
              <w:b w:val="0"/>
              <w:bCs w:val="0"/>
              <w:color w:val="auto"/>
              <w:highlight w:val="none"/>
            </w:rPr>
            <w:fldChar w:fldCharType="separate"/>
          </w:r>
          <w:r>
            <w:rPr>
              <w:b w:val="0"/>
              <w:bCs w:val="0"/>
              <w:color w:val="auto"/>
              <w:highlight w:val="none"/>
            </w:rPr>
            <w:t>附录</w:t>
          </w:r>
          <w:r>
            <w:rPr>
              <w:rFonts w:hint="eastAsia"/>
              <w:b w:val="0"/>
              <w:bCs w:val="0"/>
              <w:color w:val="auto"/>
              <w:highlight w:val="none"/>
              <w:lang w:val="en-US" w:eastAsia="zh-CN"/>
            </w:rPr>
            <w:t>B（规范性附录）</w:t>
          </w:r>
          <w:r>
            <w:rPr>
              <w:b w:val="0"/>
              <w:bCs w:val="0"/>
              <w:color w:val="auto"/>
              <w:highlight w:val="none"/>
            </w:rPr>
            <w:t>：绿色</w:t>
          </w:r>
          <w:r>
            <w:rPr>
              <w:rFonts w:hint="eastAsia"/>
              <w:b w:val="0"/>
              <w:bCs w:val="0"/>
              <w:color w:val="auto"/>
              <w:highlight w:val="none"/>
              <w:lang w:val="en-US" w:eastAsia="zh-CN"/>
            </w:rPr>
            <w:t>设计</w:t>
          </w:r>
          <w:r>
            <w:rPr>
              <w:b w:val="0"/>
              <w:bCs w:val="0"/>
              <w:color w:val="auto"/>
              <w:highlight w:val="none"/>
            </w:rPr>
            <w:t>监理检查用表</w:t>
          </w:r>
          <w:r>
            <w:rPr>
              <w:b w:val="0"/>
              <w:bCs w:val="0"/>
              <w:color w:val="auto"/>
              <w:highlight w:val="none"/>
            </w:rPr>
            <w:tab/>
          </w:r>
          <w:r>
            <w:rPr>
              <w:b w:val="0"/>
              <w:bCs w:val="0"/>
              <w:color w:val="auto"/>
              <w:highlight w:val="none"/>
            </w:rPr>
            <w:fldChar w:fldCharType="begin"/>
          </w:r>
          <w:r>
            <w:rPr>
              <w:b w:val="0"/>
              <w:bCs w:val="0"/>
              <w:color w:val="auto"/>
              <w:highlight w:val="none"/>
            </w:rPr>
            <w:instrText xml:space="preserve">PAGEREF_Toc16697\h</w:instrText>
          </w:r>
          <w:r>
            <w:rPr>
              <w:b w:val="0"/>
              <w:bCs w:val="0"/>
              <w:color w:val="auto"/>
              <w:highlight w:val="none"/>
            </w:rPr>
            <w:fldChar w:fldCharType="separate"/>
          </w:r>
          <w:r>
            <w:rPr>
              <w:b w:val="0"/>
              <w:bCs w:val="0"/>
              <w:color w:val="auto"/>
              <w:highlight w:val="none"/>
            </w:rPr>
            <w:t>53</w:t>
          </w:r>
          <w:r>
            <w:rPr>
              <w:b w:val="0"/>
              <w:bCs w:val="0"/>
              <w:color w:val="auto"/>
              <w:highlight w:val="none"/>
            </w:rPr>
            <w:fldChar w:fldCharType="end"/>
          </w:r>
          <w:r>
            <w:rPr>
              <w:b w:val="0"/>
              <w:bCs w:val="0"/>
              <w:color w:val="auto"/>
              <w:highlight w:val="none"/>
            </w:rPr>
            <w:fldChar w:fldCharType="end"/>
          </w:r>
        </w:p>
        <w:p w14:paraId="24C0AA2B">
          <w:pPr>
            <w:pStyle w:val="22"/>
            <w:tabs>
              <w:tab w:val="right" w:leader="dot" w:pos="8640"/>
            </w:tabs>
            <w:rPr>
              <w:b w:val="0"/>
              <w:bCs w:val="0"/>
              <w:color w:val="auto"/>
              <w:highlight w:val="none"/>
            </w:rPr>
          </w:pPr>
          <w:r>
            <w:rPr>
              <w:b w:val="0"/>
              <w:bCs w:val="0"/>
              <w:color w:val="auto"/>
              <w:highlight w:val="none"/>
            </w:rPr>
            <w:fldChar w:fldCharType="begin"/>
          </w:r>
          <w:r>
            <w:rPr>
              <w:b w:val="0"/>
              <w:bCs w:val="0"/>
              <w:color w:val="auto"/>
              <w:highlight w:val="none"/>
            </w:rPr>
            <w:instrText xml:space="preserve">HYPERLINK\l_Toc27052</w:instrText>
          </w:r>
          <w:r>
            <w:rPr>
              <w:b w:val="0"/>
              <w:bCs w:val="0"/>
              <w:color w:val="auto"/>
              <w:highlight w:val="none"/>
            </w:rPr>
            <w:fldChar w:fldCharType="separate"/>
          </w:r>
          <w:r>
            <w:rPr>
              <w:rFonts w:hint="eastAsia"/>
              <w:b w:val="0"/>
              <w:bCs w:val="0"/>
              <w:color w:val="auto"/>
              <w:highlight w:val="none"/>
              <w:lang w:val="en-US" w:eastAsia="zh-CN"/>
            </w:rPr>
            <w:t>表B.1技术先进检查记录表</w:t>
          </w:r>
          <w:r>
            <w:rPr>
              <w:b w:val="0"/>
              <w:bCs w:val="0"/>
              <w:color w:val="auto"/>
              <w:highlight w:val="none"/>
            </w:rPr>
            <w:tab/>
          </w:r>
          <w:r>
            <w:rPr>
              <w:b w:val="0"/>
              <w:bCs w:val="0"/>
              <w:color w:val="auto"/>
              <w:highlight w:val="none"/>
            </w:rPr>
            <w:fldChar w:fldCharType="begin"/>
          </w:r>
          <w:r>
            <w:rPr>
              <w:b w:val="0"/>
              <w:bCs w:val="0"/>
              <w:color w:val="auto"/>
              <w:highlight w:val="none"/>
            </w:rPr>
            <w:instrText xml:space="preserve">PAGEREF_Toc27052\h</w:instrText>
          </w:r>
          <w:r>
            <w:rPr>
              <w:b w:val="0"/>
              <w:bCs w:val="0"/>
              <w:color w:val="auto"/>
              <w:highlight w:val="none"/>
            </w:rPr>
            <w:fldChar w:fldCharType="separate"/>
          </w:r>
          <w:r>
            <w:rPr>
              <w:b w:val="0"/>
              <w:bCs w:val="0"/>
              <w:color w:val="auto"/>
              <w:highlight w:val="none"/>
            </w:rPr>
            <w:t>53</w:t>
          </w:r>
          <w:r>
            <w:rPr>
              <w:b w:val="0"/>
              <w:bCs w:val="0"/>
              <w:color w:val="auto"/>
              <w:highlight w:val="none"/>
            </w:rPr>
            <w:fldChar w:fldCharType="end"/>
          </w:r>
          <w:r>
            <w:rPr>
              <w:b w:val="0"/>
              <w:bCs w:val="0"/>
              <w:color w:val="auto"/>
              <w:highlight w:val="none"/>
            </w:rPr>
            <w:fldChar w:fldCharType="end"/>
          </w:r>
        </w:p>
        <w:p w14:paraId="5E383B93">
          <w:pPr>
            <w:pStyle w:val="22"/>
            <w:tabs>
              <w:tab w:val="right" w:leader="dot" w:pos="8640"/>
            </w:tabs>
            <w:rPr>
              <w:b w:val="0"/>
              <w:bCs w:val="0"/>
              <w:color w:val="auto"/>
              <w:highlight w:val="none"/>
            </w:rPr>
          </w:pPr>
          <w:r>
            <w:rPr>
              <w:b w:val="0"/>
              <w:bCs w:val="0"/>
              <w:color w:val="auto"/>
              <w:highlight w:val="none"/>
            </w:rPr>
            <w:fldChar w:fldCharType="begin"/>
          </w:r>
          <w:r>
            <w:rPr>
              <w:b w:val="0"/>
              <w:bCs w:val="0"/>
              <w:color w:val="auto"/>
              <w:highlight w:val="none"/>
            </w:rPr>
            <w:instrText xml:space="preserve">HYPERLINK\l_Toc6044</w:instrText>
          </w:r>
          <w:r>
            <w:rPr>
              <w:b w:val="0"/>
              <w:bCs w:val="0"/>
              <w:color w:val="auto"/>
              <w:highlight w:val="none"/>
            </w:rPr>
            <w:fldChar w:fldCharType="separate"/>
          </w:r>
          <w:r>
            <w:rPr>
              <w:rFonts w:hint="eastAsia"/>
              <w:b w:val="0"/>
              <w:bCs w:val="0"/>
              <w:color w:val="auto"/>
              <w:highlight w:val="none"/>
              <w:lang w:val="en-US" w:eastAsia="zh-CN"/>
            </w:rPr>
            <w:t>表B.2资源节约检查记录表</w:t>
          </w:r>
          <w:r>
            <w:rPr>
              <w:b w:val="0"/>
              <w:bCs w:val="0"/>
              <w:color w:val="auto"/>
              <w:highlight w:val="none"/>
            </w:rPr>
            <w:tab/>
          </w:r>
          <w:r>
            <w:rPr>
              <w:b w:val="0"/>
              <w:bCs w:val="0"/>
              <w:color w:val="auto"/>
              <w:highlight w:val="none"/>
            </w:rPr>
            <w:fldChar w:fldCharType="begin"/>
          </w:r>
          <w:r>
            <w:rPr>
              <w:b w:val="0"/>
              <w:bCs w:val="0"/>
              <w:color w:val="auto"/>
              <w:highlight w:val="none"/>
            </w:rPr>
            <w:instrText xml:space="preserve">PAGEREF_Toc6044\h</w:instrText>
          </w:r>
          <w:r>
            <w:rPr>
              <w:b w:val="0"/>
              <w:bCs w:val="0"/>
              <w:color w:val="auto"/>
              <w:highlight w:val="none"/>
            </w:rPr>
            <w:fldChar w:fldCharType="separate"/>
          </w:r>
          <w:r>
            <w:rPr>
              <w:b w:val="0"/>
              <w:bCs w:val="0"/>
              <w:color w:val="auto"/>
              <w:highlight w:val="none"/>
            </w:rPr>
            <w:t>56</w:t>
          </w:r>
          <w:r>
            <w:rPr>
              <w:b w:val="0"/>
              <w:bCs w:val="0"/>
              <w:color w:val="auto"/>
              <w:highlight w:val="none"/>
            </w:rPr>
            <w:fldChar w:fldCharType="end"/>
          </w:r>
          <w:r>
            <w:rPr>
              <w:b w:val="0"/>
              <w:bCs w:val="0"/>
              <w:color w:val="auto"/>
              <w:highlight w:val="none"/>
            </w:rPr>
            <w:fldChar w:fldCharType="end"/>
          </w:r>
        </w:p>
        <w:p w14:paraId="4016E63D">
          <w:pPr>
            <w:pStyle w:val="22"/>
            <w:tabs>
              <w:tab w:val="right" w:leader="dot" w:pos="8640"/>
            </w:tabs>
            <w:rPr>
              <w:b w:val="0"/>
              <w:bCs w:val="0"/>
              <w:color w:val="auto"/>
              <w:highlight w:val="none"/>
            </w:rPr>
          </w:pPr>
          <w:r>
            <w:rPr>
              <w:b w:val="0"/>
              <w:bCs w:val="0"/>
              <w:color w:val="auto"/>
              <w:highlight w:val="none"/>
            </w:rPr>
            <w:fldChar w:fldCharType="begin"/>
          </w:r>
          <w:r>
            <w:rPr>
              <w:b w:val="0"/>
              <w:bCs w:val="0"/>
              <w:color w:val="auto"/>
              <w:highlight w:val="none"/>
            </w:rPr>
            <w:instrText xml:space="preserve">HYPERLINK\l_Toc2976</w:instrText>
          </w:r>
          <w:r>
            <w:rPr>
              <w:b w:val="0"/>
              <w:bCs w:val="0"/>
              <w:color w:val="auto"/>
              <w:highlight w:val="none"/>
            </w:rPr>
            <w:fldChar w:fldCharType="separate"/>
          </w:r>
          <w:r>
            <w:rPr>
              <w:rFonts w:hint="eastAsia"/>
              <w:b w:val="0"/>
              <w:bCs w:val="0"/>
              <w:color w:val="auto"/>
              <w:highlight w:val="none"/>
              <w:lang w:val="en-US" w:eastAsia="zh-CN"/>
            </w:rPr>
            <w:t>表B.3生态环保检查记录表</w:t>
          </w:r>
          <w:r>
            <w:rPr>
              <w:b w:val="0"/>
              <w:bCs w:val="0"/>
              <w:color w:val="auto"/>
              <w:highlight w:val="none"/>
            </w:rPr>
            <w:tab/>
          </w:r>
          <w:r>
            <w:rPr>
              <w:b w:val="0"/>
              <w:bCs w:val="0"/>
              <w:color w:val="auto"/>
              <w:highlight w:val="none"/>
            </w:rPr>
            <w:fldChar w:fldCharType="begin"/>
          </w:r>
          <w:r>
            <w:rPr>
              <w:b w:val="0"/>
              <w:bCs w:val="0"/>
              <w:color w:val="auto"/>
              <w:highlight w:val="none"/>
            </w:rPr>
            <w:instrText xml:space="preserve">PAGEREF_Toc2976\h</w:instrText>
          </w:r>
          <w:r>
            <w:rPr>
              <w:b w:val="0"/>
              <w:bCs w:val="0"/>
              <w:color w:val="auto"/>
              <w:highlight w:val="none"/>
            </w:rPr>
            <w:fldChar w:fldCharType="separate"/>
          </w:r>
          <w:r>
            <w:rPr>
              <w:b w:val="0"/>
              <w:bCs w:val="0"/>
              <w:color w:val="auto"/>
              <w:highlight w:val="none"/>
            </w:rPr>
            <w:t>59</w:t>
          </w:r>
          <w:r>
            <w:rPr>
              <w:b w:val="0"/>
              <w:bCs w:val="0"/>
              <w:color w:val="auto"/>
              <w:highlight w:val="none"/>
            </w:rPr>
            <w:fldChar w:fldCharType="end"/>
          </w:r>
          <w:r>
            <w:rPr>
              <w:b w:val="0"/>
              <w:bCs w:val="0"/>
              <w:color w:val="auto"/>
              <w:highlight w:val="none"/>
            </w:rPr>
            <w:fldChar w:fldCharType="end"/>
          </w:r>
        </w:p>
        <w:p w14:paraId="0C87FD28">
          <w:pPr>
            <w:pStyle w:val="22"/>
            <w:tabs>
              <w:tab w:val="right" w:leader="dot" w:pos="8640"/>
            </w:tabs>
            <w:rPr>
              <w:b w:val="0"/>
              <w:bCs w:val="0"/>
              <w:color w:val="auto"/>
              <w:highlight w:val="none"/>
            </w:rPr>
          </w:pPr>
          <w:r>
            <w:rPr>
              <w:b w:val="0"/>
              <w:bCs w:val="0"/>
              <w:color w:val="auto"/>
              <w:highlight w:val="none"/>
            </w:rPr>
            <w:fldChar w:fldCharType="begin"/>
          </w:r>
          <w:r>
            <w:rPr>
              <w:b w:val="0"/>
              <w:bCs w:val="0"/>
              <w:color w:val="auto"/>
              <w:highlight w:val="none"/>
            </w:rPr>
            <w:instrText xml:space="preserve">HYPERLINK\l_Toc6918</w:instrText>
          </w:r>
          <w:r>
            <w:rPr>
              <w:b w:val="0"/>
              <w:bCs w:val="0"/>
              <w:color w:val="auto"/>
              <w:highlight w:val="none"/>
            </w:rPr>
            <w:fldChar w:fldCharType="separate"/>
          </w:r>
          <w:r>
            <w:rPr>
              <w:rFonts w:hint="eastAsia"/>
              <w:b w:val="0"/>
              <w:bCs w:val="0"/>
              <w:color w:val="auto"/>
              <w:highlight w:val="none"/>
              <w:lang w:val="en-US" w:eastAsia="zh-CN"/>
            </w:rPr>
            <w:t>表B.4综合效益检查记录表</w:t>
          </w:r>
          <w:r>
            <w:rPr>
              <w:b w:val="0"/>
              <w:bCs w:val="0"/>
              <w:color w:val="auto"/>
              <w:highlight w:val="none"/>
            </w:rPr>
            <w:tab/>
          </w:r>
          <w:r>
            <w:rPr>
              <w:b w:val="0"/>
              <w:bCs w:val="0"/>
              <w:color w:val="auto"/>
              <w:highlight w:val="none"/>
            </w:rPr>
            <w:fldChar w:fldCharType="begin"/>
          </w:r>
          <w:r>
            <w:rPr>
              <w:b w:val="0"/>
              <w:bCs w:val="0"/>
              <w:color w:val="auto"/>
              <w:highlight w:val="none"/>
            </w:rPr>
            <w:instrText xml:space="preserve">PAGEREF_Toc6918\h</w:instrText>
          </w:r>
          <w:r>
            <w:rPr>
              <w:b w:val="0"/>
              <w:bCs w:val="0"/>
              <w:color w:val="auto"/>
              <w:highlight w:val="none"/>
            </w:rPr>
            <w:fldChar w:fldCharType="separate"/>
          </w:r>
          <w:r>
            <w:rPr>
              <w:b w:val="0"/>
              <w:bCs w:val="0"/>
              <w:color w:val="auto"/>
              <w:highlight w:val="none"/>
            </w:rPr>
            <w:t>61</w:t>
          </w:r>
          <w:r>
            <w:rPr>
              <w:b w:val="0"/>
              <w:bCs w:val="0"/>
              <w:color w:val="auto"/>
              <w:highlight w:val="none"/>
            </w:rPr>
            <w:fldChar w:fldCharType="end"/>
          </w:r>
          <w:r>
            <w:rPr>
              <w:b w:val="0"/>
              <w:bCs w:val="0"/>
              <w:color w:val="auto"/>
              <w:highlight w:val="none"/>
            </w:rPr>
            <w:fldChar w:fldCharType="end"/>
          </w:r>
        </w:p>
        <w:p w14:paraId="180F78BE">
          <w:pPr>
            <w:pStyle w:val="22"/>
            <w:tabs>
              <w:tab w:val="right" w:leader="dot" w:pos="8640"/>
            </w:tabs>
            <w:rPr>
              <w:b w:val="0"/>
              <w:bCs w:val="0"/>
              <w:color w:val="auto"/>
              <w:highlight w:val="none"/>
            </w:rPr>
          </w:pPr>
          <w:r>
            <w:rPr>
              <w:b w:val="0"/>
              <w:bCs w:val="0"/>
              <w:color w:val="auto"/>
              <w:highlight w:val="none"/>
            </w:rPr>
            <w:fldChar w:fldCharType="begin"/>
          </w:r>
          <w:r>
            <w:rPr>
              <w:b w:val="0"/>
              <w:bCs w:val="0"/>
              <w:color w:val="auto"/>
              <w:highlight w:val="none"/>
            </w:rPr>
            <w:instrText xml:space="preserve">HYPERLINK\l_Toc15277</w:instrText>
          </w:r>
          <w:r>
            <w:rPr>
              <w:b w:val="0"/>
              <w:bCs w:val="0"/>
              <w:color w:val="auto"/>
              <w:highlight w:val="none"/>
            </w:rPr>
            <w:fldChar w:fldCharType="separate"/>
          </w:r>
          <w:r>
            <w:rPr>
              <w:rFonts w:hint="eastAsia"/>
              <w:b w:val="0"/>
              <w:bCs w:val="0"/>
              <w:color w:val="auto"/>
              <w:highlight w:val="none"/>
              <w:lang w:val="en-US" w:eastAsia="zh-CN"/>
            </w:rPr>
            <w:t>表B.5科技创新检查记录表</w:t>
          </w:r>
          <w:r>
            <w:rPr>
              <w:b w:val="0"/>
              <w:bCs w:val="0"/>
              <w:color w:val="auto"/>
              <w:highlight w:val="none"/>
            </w:rPr>
            <w:tab/>
          </w:r>
          <w:r>
            <w:rPr>
              <w:b w:val="0"/>
              <w:bCs w:val="0"/>
              <w:color w:val="auto"/>
              <w:highlight w:val="none"/>
            </w:rPr>
            <w:fldChar w:fldCharType="begin"/>
          </w:r>
          <w:r>
            <w:rPr>
              <w:b w:val="0"/>
              <w:bCs w:val="0"/>
              <w:color w:val="auto"/>
              <w:highlight w:val="none"/>
            </w:rPr>
            <w:instrText xml:space="preserve">PAGEREF_Toc15277\h</w:instrText>
          </w:r>
          <w:r>
            <w:rPr>
              <w:b w:val="0"/>
              <w:bCs w:val="0"/>
              <w:color w:val="auto"/>
              <w:highlight w:val="none"/>
            </w:rPr>
            <w:fldChar w:fldCharType="separate"/>
          </w:r>
          <w:r>
            <w:rPr>
              <w:b w:val="0"/>
              <w:bCs w:val="0"/>
              <w:color w:val="auto"/>
              <w:highlight w:val="none"/>
            </w:rPr>
            <w:t>63</w:t>
          </w:r>
          <w:r>
            <w:rPr>
              <w:b w:val="0"/>
              <w:bCs w:val="0"/>
              <w:color w:val="auto"/>
              <w:highlight w:val="none"/>
            </w:rPr>
            <w:fldChar w:fldCharType="end"/>
          </w:r>
          <w:r>
            <w:rPr>
              <w:b w:val="0"/>
              <w:bCs w:val="0"/>
              <w:color w:val="auto"/>
              <w:highlight w:val="none"/>
            </w:rPr>
            <w:fldChar w:fldCharType="end"/>
          </w:r>
        </w:p>
        <w:p w14:paraId="07159CE9">
          <w:pPr>
            <w:pStyle w:val="19"/>
            <w:tabs>
              <w:tab w:val="right" w:leader="dot" w:pos="8640"/>
            </w:tabs>
            <w:rPr>
              <w:b w:val="0"/>
              <w:bCs w:val="0"/>
              <w:color w:val="auto"/>
              <w:highlight w:val="none"/>
            </w:rPr>
          </w:pPr>
          <w:r>
            <w:rPr>
              <w:b w:val="0"/>
              <w:bCs w:val="0"/>
              <w:color w:val="auto"/>
              <w:highlight w:val="none"/>
            </w:rPr>
            <w:fldChar w:fldCharType="begin"/>
          </w:r>
          <w:r>
            <w:rPr>
              <w:b w:val="0"/>
              <w:bCs w:val="0"/>
              <w:color w:val="auto"/>
              <w:highlight w:val="none"/>
            </w:rPr>
            <w:instrText xml:space="preserve">HYPERLINK\l_Toc31135</w:instrText>
          </w:r>
          <w:r>
            <w:rPr>
              <w:b w:val="0"/>
              <w:bCs w:val="0"/>
              <w:color w:val="auto"/>
              <w:highlight w:val="none"/>
            </w:rPr>
            <w:fldChar w:fldCharType="separate"/>
          </w:r>
          <w:r>
            <w:rPr>
              <w:rFonts w:hint="eastAsia" w:cstheme="minorBidi"/>
              <w:b w:val="0"/>
              <w:bCs w:val="0"/>
              <w:color w:val="auto"/>
              <w:kern w:val="2"/>
              <w:szCs w:val="21"/>
              <w:highlight w:val="none"/>
            </w:rPr>
            <w:t>本标准用词说明</w:t>
          </w:r>
          <w:r>
            <w:rPr>
              <w:b w:val="0"/>
              <w:bCs w:val="0"/>
              <w:color w:val="auto"/>
              <w:highlight w:val="none"/>
            </w:rPr>
            <w:tab/>
          </w:r>
          <w:r>
            <w:rPr>
              <w:b w:val="0"/>
              <w:bCs w:val="0"/>
              <w:color w:val="auto"/>
              <w:highlight w:val="none"/>
            </w:rPr>
            <w:fldChar w:fldCharType="begin"/>
          </w:r>
          <w:r>
            <w:rPr>
              <w:b w:val="0"/>
              <w:bCs w:val="0"/>
              <w:color w:val="auto"/>
              <w:highlight w:val="none"/>
            </w:rPr>
            <w:instrText xml:space="preserve">PAGEREF_Toc31135\h</w:instrText>
          </w:r>
          <w:r>
            <w:rPr>
              <w:b w:val="0"/>
              <w:bCs w:val="0"/>
              <w:color w:val="auto"/>
              <w:highlight w:val="none"/>
            </w:rPr>
            <w:fldChar w:fldCharType="separate"/>
          </w:r>
          <w:r>
            <w:rPr>
              <w:b w:val="0"/>
              <w:bCs w:val="0"/>
              <w:color w:val="auto"/>
              <w:highlight w:val="none"/>
            </w:rPr>
            <w:t>65</w:t>
          </w:r>
          <w:r>
            <w:rPr>
              <w:b w:val="0"/>
              <w:bCs w:val="0"/>
              <w:color w:val="auto"/>
              <w:highlight w:val="none"/>
            </w:rPr>
            <w:fldChar w:fldCharType="end"/>
          </w:r>
          <w:r>
            <w:rPr>
              <w:b w:val="0"/>
              <w:bCs w:val="0"/>
              <w:color w:val="auto"/>
              <w:highlight w:val="none"/>
            </w:rPr>
            <w:fldChar w:fldCharType="end"/>
          </w:r>
        </w:p>
        <w:p w14:paraId="4B77E73B">
          <w:pPr>
            <w:pStyle w:val="19"/>
            <w:tabs>
              <w:tab w:val="right" w:leader="dot" w:pos="8640"/>
            </w:tabs>
            <w:rPr>
              <w:b w:val="0"/>
              <w:bCs w:val="0"/>
              <w:color w:val="auto"/>
              <w:highlight w:val="none"/>
            </w:rPr>
          </w:pPr>
          <w:r>
            <w:rPr>
              <w:b w:val="0"/>
              <w:bCs w:val="0"/>
              <w:color w:val="auto"/>
              <w:highlight w:val="none"/>
            </w:rPr>
            <w:fldChar w:fldCharType="begin"/>
          </w:r>
          <w:r>
            <w:rPr>
              <w:b w:val="0"/>
              <w:bCs w:val="0"/>
              <w:color w:val="auto"/>
              <w:highlight w:val="none"/>
            </w:rPr>
            <w:instrText xml:space="preserve">HYPERLINK\l_Toc31429</w:instrText>
          </w:r>
          <w:r>
            <w:rPr>
              <w:b w:val="0"/>
              <w:bCs w:val="0"/>
              <w:color w:val="auto"/>
              <w:highlight w:val="none"/>
            </w:rPr>
            <w:fldChar w:fldCharType="separate"/>
          </w:r>
          <w:r>
            <w:rPr>
              <w:rFonts w:hint="eastAsia" w:cstheme="minorBidi"/>
              <w:b w:val="0"/>
              <w:bCs w:val="0"/>
              <w:color w:val="auto"/>
              <w:kern w:val="2"/>
              <w:szCs w:val="21"/>
              <w:highlight w:val="none"/>
            </w:rPr>
            <w:t>参考文献</w:t>
          </w:r>
          <w:r>
            <w:rPr>
              <w:b w:val="0"/>
              <w:bCs w:val="0"/>
              <w:color w:val="auto"/>
              <w:highlight w:val="none"/>
            </w:rPr>
            <w:tab/>
          </w:r>
          <w:r>
            <w:rPr>
              <w:b w:val="0"/>
              <w:bCs w:val="0"/>
              <w:color w:val="auto"/>
              <w:highlight w:val="none"/>
            </w:rPr>
            <w:fldChar w:fldCharType="begin"/>
          </w:r>
          <w:r>
            <w:rPr>
              <w:b w:val="0"/>
              <w:bCs w:val="0"/>
              <w:color w:val="auto"/>
              <w:highlight w:val="none"/>
            </w:rPr>
            <w:instrText xml:space="preserve">PAGEREF_Toc31429\h</w:instrText>
          </w:r>
          <w:r>
            <w:rPr>
              <w:b w:val="0"/>
              <w:bCs w:val="0"/>
              <w:color w:val="auto"/>
              <w:highlight w:val="none"/>
            </w:rPr>
            <w:fldChar w:fldCharType="separate"/>
          </w:r>
          <w:r>
            <w:rPr>
              <w:b w:val="0"/>
              <w:bCs w:val="0"/>
              <w:color w:val="auto"/>
              <w:highlight w:val="none"/>
            </w:rPr>
            <w:t>66</w:t>
          </w:r>
          <w:r>
            <w:rPr>
              <w:b w:val="0"/>
              <w:bCs w:val="0"/>
              <w:color w:val="auto"/>
              <w:highlight w:val="none"/>
            </w:rPr>
            <w:fldChar w:fldCharType="end"/>
          </w:r>
          <w:r>
            <w:rPr>
              <w:b w:val="0"/>
              <w:bCs w:val="0"/>
              <w:color w:val="auto"/>
              <w:highlight w:val="none"/>
            </w:rPr>
            <w:fldChar w:fldCharType="end"/>
          </w:r>
        </w:p>
        <w:p w14:paraId="35B3F63F">
          <w:pPr>
            <w:rPr>
              <w:b w:val="0"/>
              <w:bCs w:val="0"/>
              <w:color w:val="auto"/>
              <w:highlight w:val="none"/>
            </w:rPr>
          </w:pPr>
          <w:r>
            <w:rPr>
              <w:b w:val="0"/>
              <w:bCs w:val="0"/>
              <w:color w:val="auto"/>
              <w:highlight w:val="none"/>
            </w:rPr>
            <w:fldChar w:fldCharType="end"/>
          </w:r>
        </w:p>
      </w:sdtContent>
    </w:sdt>
    <w:p w14:paraId="571A79C5">
      <w:pPr>
        <w:rPr>
          <w:b w:val="0"/>
          <w:bCs w:val="0"/>
          <w:color w:val="auto"/>
          <w:highlight w:val="none"/>
        </w:rPr>
      </w:pPr>
    </w:p>
    <w:p w14:paraId="549374D3">
      <w:pPr>
        <w:rPr>
          <w:rFonts w:hint="eastAsia"/>
          <w:b w:val="0"/>
          <w:bCs w:val="0"/>
          <w:color w:val="auto"/>
          <w:sz w:val="32"/>
          <w:szCs w:val="32"/>
          <w:highlight w:val="none"/>
        </w:rPr>
      </w:pPr>
      <w:r>
        <w:rPr>
          <w:rFonts w:hint="eastAsia"/>
          <w:b w:val="0"/>
          <w:bCs w:val="0"/>
          <w:color w:val="auto"/>
          <w:sz w:val="32"/>
          <w:szCs w:val="32"/>
          <w:highlight w:val="none"/>
        </w:rPr>
        <w:br w:type="page"/>
      </w:r>
    </w:p>
    <w:p w14:paraId="0BFFE19C">
      <w:pPr>
        <w:spacing w:before="156" w:beforeLines="50" w:after="156" w:afterLines="50"/>
        <w:ind w:left="0" w:leftChars="0" w:firstLine="0" w:firstLineChars="0"/>
        <w:jc w:val="center"/>
        <w:outlineLvl w:val="0"/>
        <w:rPr>
          <w:b w:val="0"/>
          <w:bCs w:val="0"/>
          <w:color w:val="auto"/>
          <w:sz w:val="32"/>
          <w:szCs w:val="32"/>
          <w:highlight w:val="none"/>
        </w:rPr>
      </w:pPr>
      <w:bookmarkStart w:id="6" w:name="_Toc1500"/>
      <w:r>
        <w:rPr>
          <w:rFonts w:hint="eastAsia"/>
          <w:b w:val="0"/>
          <w:bCs w:val="0"/>
          <w:color w:val="auto"/>
          <w:sz w:val="32"/>
          <w:szCs w:val="32"/>
          <w:highlight w:val="none"/>
        </w:rPr>
        <w:t>前言</w:t>
      </w:r>
      <w:bookmarkEnd w:id="5"/>
      <w:bookmarkEnd w:id="6"/>
    </w:p>
    <w:p w14:paraId="02B5FCD6">
      <w:pPr>
        <w:ind w:firstLine="436" w:firstLineChars="200"/>
        <w:rPr>
          <w:b w:val="0"/>
          <w:bCs w:val="0"/>
          <w:color w:val="auto"/>
          <w:sz w:val="21"/>
          <w:szCs w:val="21"/>
          <w:highlight w:val="none"/>
        </w:rPr>
      </w:pPr>
    </w:p>
    <w:p w14:paraId="073BFB24">
      <w:pPr>
        <w:snapToGrid w:val="0"/>
        <w:ind w:firstLine="436" w:firstLineChars="200"/>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本文件按照</w:t>
      </w:r>
      <w:r>
        <w:rPr>
          <w:rFonts w:ascii="宋体" w:hAnsi="宋体" w:eastAsia="宋体"/>
          <w:b w:val="0"/>
          <w:bCs w:val="0"/>
          <w:color w:val="auto"/>
          <w:sz w:val="21"/>
          <w:szCs w:val="21"/>
          <w:highlight w:val="none"/>
        </w:rPr>
        <w:t>GB/T 1.1—2020</w:t>
      </w:r>
      <w:r>
        <w:rPr>
          <w:rFonts w:hint="eastAsia" w:ascii="宋体" w:hAnsi="宋体" w:eastAsia="宋体"/>
          <w:b w:val="0"/>
          <w:bCs w:val="0"/>
          <w:color w:val="auto"/>
          <w:sz w:val="21"/>
          <w:szCs w:val="21"/>
          <w:highlight w:val="none"/>
        </w:rPr>
        <w:t>《标准化工作导则第</w:t>
      </w:r>
      <w:r>
        <w:rPr>
          <w:rFonts w:ascii="宋体" w:hAnsi="宋体" w:eastAsia="宋体"/>
          <w:b w:val="0"/>
          <w:bCs w:val="0"/>
          <w:color w:val="auto"/>
          <w:sz w:val="21"/>
          <w:szCs w:val="21"/>
          <w:highlight w:val="none"/>
        </w:rPr>
        <w:t>1</w:t>
      </w:r>
      <w:r>
        <w:rPr>
          <w:rFonts w:hint="eastAsia" w:ascii="宋体" w:hAnsi="宋体" w:eastAsia="宋体"/>
          <w:b w:val="0"/>
          <w:bCs w:val="0"/>
          <w:color w:val="auto"/>
          <w:sz w:val="21"/>
          <w:szCs w:val="21"/>
          <w:highlight w:val="none"/>
        </w:rPr>
        <w:t>部分：标准化文件的结构和起草规则》的规定起草。</w:t>
      </w:r>
    </w:p>
    <w:p w14:paraId="041F39CA">
      <w:pPr>
        <w:snapToGrid w:val="0"/>
        <w:ind w:firstLine="436" w:firstLineChars="200"/>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请注意本文件的某些内容可能涉及专利。本文件的发布机构不承担识别专利的责任。</w:t>
      </w:r>
    </w:p>
    <w:p w14:paraId="7AAAD9B7">
      <w:pPr>
        <w:snapToGrid w:val="0"/>
        <w:ind w:firstLine="436" w:firstLineChars="200"/>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本文件由中国电力建设企业协会提出。</w:t>
      </w:r>
    </w:p>
    <w:p w14:paraId="643CD240">
      <w:pPr>
        <w:snapToGrid w:val="0"/>
        <w:ind w:firstLine="436" w:firstLineChars="200"/>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本文件由中国电力建设企业协会标准化管理委员会归口。</w:t>
      </w:r>
    </w:p>
    <w:p w14:paraId="448C87A0">
      <w:pPr>
        <w:snapToGrid w:val="0"/>
        <w:ind w:firstLine="436" w:firstLineChars="200"/>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本规范起草单位：</w:t>
      </w:r>
    </w:p>
    <w:p w14:paraId="176B4FFB">
      <w:pPr>
        <w:snapToGrid w:val="0"/>
        <w:ind w:firstLine="436" w:firstLineChars="200"/>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本规范主要起草人：</w:t>
      </w:r>
    </w:p>
    <w:p w14:paraId="19E74D88">
      <w:pPr>
        <w:snapToGrid w:val="0"/>
        <w:ind w:firstLine="436" w:firstLineChars="200"/>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本规范主要审查人：</w:t>
      </w:r>
    </w:p>
    <w:p w14:paraId="596D4462">
      <w:pPr>
        <w:snapToGrid w:val="0"/>
        <w:ind w:firstLine="420"/>
        <w:rPr>
          <w:b w:val="0"/>
          <w:bCs w:val="0"/>
          <w:color w:val="auto"/>
          <w:sz w:val="21"/>
          <w:szCs w:val="21"/>
          <w:highlight w:val="none"/>
        </w:rPr>
      </w:pPr>
    </w:p>
    <w:p w14:paraId="5E033A2E">
      <w:pPr>
        <w:snapToGrid w:val="0"/>
        <w:ind w:firstLine="420"/>
        <w:rPr>
          <w:b w:val="0"/>
          <w:bCs w:val="0"/>
          <w:color w:val="auto"/>
          <w:sz w:val="21"/>
          <w:szCs w:val="21"/>
          <w:highlight w:val="none"/>
        </w:rPr>
      </w:pPr>
    </w:p>
    <w:p w14:paraId="01C11047">
      <w:pPr>
        <w:snapToGrid w:val="0"/>
        <w:ind w:firstLine="436" w:firstLineChars="200"/>
        <w:rPr>
          <w:rFonts w:ascii="宋体" w:hAnsi="宋体" w:eastAsia="宋体"/>
          <w:b w:val="0"/>
          <w:bCs w:val="0"/>
          <w:color w:val="auto"/>
          <w:sz w:val="21"/>
          <w:szCs w:val="21"/>
          <w:highlight w:val="none"/>
        </w:rPr>
      </w:pPr>
      <w:r>
        <w:rPr>
          <w:rFonts w:hint="eastAsia" w:ascii="宋体" w:hAnsi="宋体" w:eastAsia="宋体"/>
          <w:b w:val="0"/>
          <w:bCs w:val="0"/>
          <w:color w:val="auto"/>
          <w:sz w:val="21"/>
          <w:szCs w:val="21"/>
          <w:highlight w:val="none"/>
        </w:rPr>
        <w:t>本文件在执行过程中的意见或建议反馈至中国电力建设企业协会（北京市丰台区西四环南路</w:t>
      </w:r>
      <w:r>
        <w:rPr>
          <w:rFonts w:ascii="宋体" w:hAnsi="宋体" w:eastAsia="宋体"/>
          <w:b w:val="0"/>
          <w:bCs w:val="0"/>
          <w:color w:val="auto"/>
          <w:sz w:val="21"/>
          <w:szCs w:val="21"/>
          <w:highlight w:val="none"/>
        </w:rPr>
        <w:t>35</w:t>
      </w:r>
      <w:r>
        <w:rPr>
          <w:rFonts w:hint="eastAsia" w:ascii="宋体" w:hAnsi="宋体" w:eastAsia="宋体"/>
          <w:b w:val="0"/>
          <w:bCs w:val="0"/>
          <w:color w:val="auto"/>
          <w:sz w:val="21"/>
          <w:szCs w:val="21"/>
          <w:highlight w:val="none"/>
        </w:rPr>
        <w:t>号中都科技大厦</w:t>
      </w:r>
      <w:r>
        <w:rPr>
          <w:rFonts w:ascii="宋体" w:hAnsi="宋体" w:eastAsia="宋体"/>
          <w:b w:val="0"/>
          <w:bCs w:val="0"/>
          <w:color w:val="auto"/>
          <w:sz w:val="21"/>
          <w:szCs w:val="21"/>
          <w:highlight w:val="none"/>
        </w:rPr>
        <w:t>3</w:t>
      </w:r>
      <w:r>
        <w:rPr>
          <w:rFonts w:hint="eastAsia" w:ascii="宋体" w:hAnsi="宋体" w:eastAsia="宋体"/>
          <w:b w:val="0"/>
          <w:bCs w:val="0"/>
          <w:color w:val="auto"/>
          <w:sz w:val="21"/>
          <w:szCs w:val="21"/>
          <w:highlight w:val="none"/>
        </w:rPr>
        <w:t>层）。</w:t>
      </w:r>
    </w:p>
    <w:p w14:paraId="297996EF">
      <w:pPr>
        <w:rPr>
          <w:rFonts w:hint="eastAsia" w:hAnsi="黑体" w:cs="黑体"/>
          <w:b w:val="0"/>
          <w:bCs w:val="0"/>
          <w:color w:val="auto"/>
          <w:kern w:val="2"/>
          <w:szCs w:val="32"/>
          <w:highlight w:val="none"/>
        </w:rPr>
      </w:pPr>
      <w:r>
        <w:rPr>
          <w:rFonts w:hint="eastAsia" w:hAnsi="黑体" w:cs="黑体"/>
          <w:b w:val="0"/>
          <w:bCs w:val="0"/>
          <w:color w:val="auto"/>
          <w:kern w:val="2"/>
          <w:szCs w:val="32"/>
          <w:highlight w:val="none"/>
        </w:rPr>
        <w:br w:type="page"/>
      </w:r>
    </w:p>
    <w:p w14:paraId="0B547C82">
      <w:pPr>
        <w:pStyle w:val="93"/>
        <w:spacing w:line="460" w:lineRule="exact"/>
        <w:rPr>
          <w:rFonts w:hAnsi="黑体" w:cs="黑体"/>
          <w:b w:val="0"/>
          <w:bCs w:val="0"/>
          <w:color w:val="auto"/>
          <w:kern w:val="2"/>
          <w:szCs w:val="32"/>
          <w:highlight w:val="none"/>
        </w:rPr>
      </w:pPr>
      <w:bookmarkStart w:id="7" w:name="_Toc29560"/>
      <w:r>
        <w:rPr>
          <w:rFonts w:hint="eastAsia" w:hAnsi="黑体" w:cs="黑体"/>
          <w:b w:val="0"/>
          <w:bCs w:val="0"/>
          <w:color w:val="auto"/>
          <w:kern w:val="2"/>
          <w:szCs w:val="32"/>
          <w:highlight w:val="none"/>
        </w:rPr>
        <w:t>引言</w:t>
      </w:r>
      <w:bookmarkEnd w:id="7"/>
    </w:p>
    <w:p w14:paraId="3AF299A0">
      <w:pPr>
        <w:pStyle w:val="114"/>
        <w:ind w:firstLine="420"/>
        <w:rPr>
          <w:b w:val="0"/>
          <w:bCs w:val="0"/>
          <w:color w:val="auto"/>
          <w:highlight w:val="none"/>
        </w:rPr>
      </w:pPr>
      <w:r>
        <w:rPr>
          <w:rFonts w:hint="eastAsia"/>
          <w:b w:val="0"/>
          <w:bCs w:val="0"/>
          <w:color w:val="auto"/>
          <w:highlight w:val="none"/>
        </w:rPr>
        <w:t>为贯彻国家绿色发展政策，规范电力建设工程绿色建造监理的全过程管理，统一电力建设工程绿色建造监理服务标准，进一步提升电力行业绿色建造监理服务质量，制定本文件。</w:t>
      </w:r>
    </w:p>
    <w:p w14:paraId="7281A7BE">
      <w:pPr>
        <w:pStyle w:val="114"/>
        <w:ind w:firstLine="420"/>
        <w:rPr>
          <w:b w:val="0"/>
          <w:bCs w:val="0"/>
          <w:color w:val="auto"/>
          <w:highlight w:val="none"/>
        </w:rPr>
      </w:pPr>
      <w:r>
        <w:rPr>
          <w:rFonts w:hint="eastAsia"/>
          <w:b w:val="0"/>
          <w:bCs w:val="0"/>
          <w:color w:val="auto"/>
          <w:highlight w:val="none"/>
        </w:rPr>
        <w:t>本文件在编写过程中，遵照了有关工程建设和项目管理的国家标准，调研了电力行业工程项目绿色建造管理的现状和实践，汲取了其他行业的经验和做法。</w:t>
      </w:r>
    </w:p>
    <w:p w14:paraId="0676CC8F">
      <w:pPr>
        <w:pStyle w:val="114"/>
        <w:ind w:firstLine="420"/>
        <w:rPr>
          <w:b w:val="0"/>
          <w:bCs w:val="0"/>
          <w:color w:val="auto"/>
          <w:highlight w:val="none"/>
        </w:rPr>
      </w:pPr>
      <w:r>
        <w:rPr>
          <w:rFonts w:hint="eastAsia"/>
          <w:b w:val="0"/>
          <w:bCs w:val="0"/>
          <w:color w:val="auto"/>
          <w:highlight w:val="none"/>
        </w:rPr>
        <w:t>本文件旨在突出电力建设项目行业特点，规范电力工程企业绿色建造评价管理。本文件对于提高电力行业项目绿色建造管理的能力和水平，发挥技术和管理优势，提升工程绿色建造管理的质量和效益具有指导作用。</w:t>
      </w:r>
    </w:p>
    <w:p w14:paraId="01CCDC68">
      <w:pPr>
        <w:pStyle w:val="114"/>
        <w:ind w:firstLine="420"/>
        <w:rPr>
          <w:b w:val="0"/>
          <w:bCs w:val="0"/>
          <w:color w:val="auto"/>
          <w:highlight w:val="none"/>
        </w:rPr>
      </w:pPr>
      <w:r>
        <w:rPr>
          <w:rFonts w:hint="eastAsia"/>
          <w:b w:val="0"/>
          <w:bCs w:val="0"/>
          <w:color w:val="auto"/>
          <w:highlight w:val="none"/>
        </w:rPr>
        <w:t>T</w:t>
      </w:r>
      <w:r>
        <w:rPr>
          <w:b w:val="0"/>
          <w:bCs w:val="0"/>
          <w:color w:val="auto"/>
          <w:highlight w:val="none"/>
        </w:rPr>
        <w:t>/CEPCA XXXX</w:t>
      </w:r>
      <w:r>
        <w:rPr>
          <w:rFonts w:hint="eastAsia"/>
          <w:b w:val="0"/>
          <w:bCs w:val="0"/>
          <w:color w:val="auto"/>
          <w:highlight w:val="none"/>
        </w:rPr>
        <w:t>旨在明确电力建设工程绿色建造监理服务的工作内容和要求，规范绿色建造监理服务行为，拟由两个部分构成。</w:t>
      </w:r>
    </w:p>
    <w:p w14:paraId="04F2CC20">
      <w:pPr>
        <w:pStyle w:val="114"/>
        <w:ind w:firstLine="420"/>
        <w:rPr>
          <w:b w:val="0"/>
          <w:bCs w:val="0"/>
          <w:color w:val="auto"/>
          <w:highlight w:val="none"/>
        </w:rPr>
      </w:pPr>
      <w:r>
        <w:rPr>
          <w:b w:val="0"/>
          <w:bCs w:val="0"/>
          <w:color w:val="auto"/>
          <w:highlight w:val="none"/>
        </w:rPr>
        <w:t>——</w:t>
      </w:r>
      <w:r>
        <w:rPr>
          <w:rFonts w:hint="eastAsia"/>
          <w:b w:val="0"/>
          <w:bCs w:val="0"/>
          <w:color w:val="auto"/>
          <w:highlight w:val="none"/>
        </w:rPr>
        <w:t>第1部分：火力发电工程。目的在于确立火力发电工程绿色建造监理相关服务内容。</w:t>
      </w:r>
    </w:p>
    <w:p w14:paraId="2A06650E">
      <w:pPr>
        <w:pStyle w:val="114"/>
        <w:ind w:firstLine="420"/>
        <w:rPr>
          <w:rFonts w:hint="eastAsia"/>
          <w:b w:val="0"/>
          <w:bCs w:val="0"/>
          <w:color w:val="auto"/>
          <w:highlight w:val="none"/>
        </w:rPr>
      </w:pPr>
      <w:r>
        <w:rPr>
          <w:b w:val="0"/>
          <w:bCs w:val="0"/>
          <w:color w:val="auto"/>
          <w:highlight w:val="none"/>
        </w:rPr>
        <w:t>——</w:t>
      </w:r>
      <w:r>
        <w:rPr>
          <w:rFonts w:hint="eastAsia"/>
          <w:b w:val="0"/>
          <w:bCs w:val="0"/>
          <w:color w:val="auto"/>
          <w:highlight w:val="none"/>
        </w:rPr>
        <w:t>第</w:t>
      </w:r>
      <w:r>
        <w:rPr>
          <w:b w:val="0"/>
          <w:bCs w:val="0"/>
          <w:color w:val="auto"/>
          <w:highlight w:val="none"/>
        </w:rPr>
        <w:t>2</w:t>
      </w:r>
      <w:r>
        <w:rPr>
          <w:rFonts w:hint="eastAsia"/>
          <w:b w:val="0"/>
          <w:bCs w:val="0"/>
          <w:color w:val="auto"/>
          <w:highlight w:val="none"/>
        </w:rPr>
        <w:t>部分：输变电工程。目的在于确立输变电工程绿色建造监理相关服务内容。</w:t>
      </w:r>
    </w:p>
    <w:p w14:paraId="0A1E5876">
      <w:pPr>
        <w:pStyle w:val="114"/>
        <w:ind w:firstLine="420"/>
        <w:rPr>
          <w:rFonts w:hint="eastAsia"/>
          <w:b w:val="0"/>
          <w:bCs w:val="0"/>
          <w:color w:val="auto"/>
          <w:highlight w:val="none"/>
        </w:rPr>
      </w:pPr>
    </w:p>
    <w:p w14:paraId="3922DF14">
      <w:pPr>
        <w:pStyle w:val="3"/>
        <w:rPr>
          <w:rFonts w:hint="default" w:ascii="宋体" w:hAnsi="宋体" w:eastAsia="宋体" w:cs="Times New Roman"/>
          <w:b w:val="0"/>
          <w:bCs w:val="0"/>
          <w:color w:val="auto"/>
          <w:sz w:val="21"/>
          <w:szCs w:val="21"/>
          <w:highlight w:val="none"/>
          <w:lang w:bidi="ar-SA"/>
        </w:rPr>
        <w:sectPr>
          <w:footerReference r:id="rId6" w:type="default"/>
          <w:footnotePr>
            <w:numRestart w:val="eachSect"/>
          </w:footnotePr>
          <w:pgNumType w:fmt="decimal" w:start="1"/>
          <w:cols w:space="720" w:num="1"/>
        </w:sectPr>
      </w:pPr>
    </w:p>
    <w:p w14:paraId="0ED3EC0A">
      <w:pPr>
        <w:pStyle w:val="2"/>
        <w:bidi w:val="0"/>
        <w:rPr>
          <w:b w:val="0"/>
          <w:bCs w:val="0"/>
          <w:color w:val="auto"/>
          <w:highlight w:val="none"/>
        </w:rPr>
      </w:pPr>
      <w:bookmarkStart w:id="8" w:name="_Toc20525"/>
      <w:r>
        <w:rPr>
          <w:rFonts w:hint="default"/>
          <w:b w:val="0"/>
          <w:bCs w:val="0"/>
          <w:color w:val="auto"/>
          <w:highlight w:val="none"/>
        </w:rPr>
        <w:t>1</w:t>
      </w:r>
      <w:r>
        <w:rPr>
          <w:b w:val="0"/>
          <w:bCs w:val="0"/>
          <w:color w:val="auto"/>
          <w:highlight w:val="none"/>
        </w:rPr>
        <w:t>范围</w:t>
      </w:r>
      <w:bookmarkEnd w:id="8"/>
    </w:p>
    <w:p w14:paraId="5410EB82">
      <w:pPr>
        <w:bidi w:val="0"/>
        <w:rPr>
          <w:rFonts w:hint="eastAsia"/>
          <w:b w:val="0"/>
          <w:bCs w:val="0"/>
          <w:color w:val="auto"/>
          <w:highlight w:val="none"/>
        </w:rPr>
      </w:pPr>
      <w:r>
        <w:rPr>
          <w:rFonts w:hint="eastAsia"/>
          <w:b w:val="0"/>
          <w:bCs w:val="0"/>
          <w:color w:val="auto"/>
          <w:highlight w:val="none"/>
        </w:rPr>
        <w:t>本文件规定了输变电工程绿色建造</w:t>
      </w:r>
      <w:r>
        <w:rPr>
          <w:rFonts w:hint="eastAsia"/>
          <w:b w:val="0"/>
          <w:bCs w:val="0"/>
          <w:color w:val="auto"/>
          <w:highlight w:val="none"/>
          <w:lang w:val="en-US" w:eastAsia="zh-CN"/>
        </w:rPr>
        <w:t>监理</w:t>
      </w:r>
      <w:r>
        <w:rPr>
          <w:rFonts w:hint="eastAsia"/>
          <w:b w:val="0"/>
          <w:bCs w:val="0"/>
          <w:color w:val="auto"/>
          <w:highlight w:val="none"/>
        </w:rPr>
        <w:t>总体要求、绿色建造监理职责、绿色策划监理措施、绿色设计监理措施、绿色施工监理措施、绿色移交监理措施和绿色建造监理文件管理要求。</w:t>
      </w:r>
    </w:p>
    <w:p w14:paraId="04B9A099">
      <w:pPr>
        <w:bidi w:val="0"/>
        <w:rPr>
          <w:rFonts w:hint="eastAsia"/>
          <w:b w:val="0"/>
          <w:bCs w:val="0"/>
          <w:color w:val="auto"/>
          <w:highlight w:val="none"/>
        </w:rPr>
      </w:pPr>
      <w:r>
        <w:rPr>
          <w:rFonts w:hint="eastAsia"/>
          <w:b w:val="0"/>
          <w:bCs w:val="0"/>
          <w:color w:val="auto"/>
          <w:highlight w:val="none"/>
        </w:rPr>
        <w:t>本文件适用于输变电工程绿色建造监理工作开展。</w:t>
      </w:r>
    </w:p>
    <w:p w14:paraId="19A0FAE4">
      <w:pPr>
        <w:pStyle w:val="2"/>
        <w:bidi w:val="0"/>
        <w:rPr>
          <w:b w:val="0"/>
          <w:bCs w:val="0"/>
          <w:color w:val="auto"/>
          <w:highlight w:val="none"/>
        </w:rPr>
      </w:pPr>
      <w:bookmarkStart w:id="9" w:name="_Toc2276"/>
      <w:r>
        <w:rPr>
          <w:rFonts w:hint="default"/>
          <w:b w:val="0"/>
          <w:bCs w:val="0"/>
          <w:color w:val="auto"/>
          <w:highlight w:val="none"/>
        </w:rPr>
        <w:t>2</w:t>
      </w:r>
      <w:r>
        <w:rPr>
          <w:b w:val="0"/>
          <w:bCs w:val="0"/>
          <w:color w:val="auto"/>
          <w:highlight w:val="none"/>
        </w:rPr>
        <w:t>规范性引用文件</w:t>
      </w:r>
      <w:bookmarkEnd w:id="9"/>
    </w:p>
    <w:p w14:paraId="7FF8FD0A">
      <w:pPr>
        <w:bidi w:val="0"/>
        <w:rPr>
          <w:rFonts w:hint="eastAsia"/>
          <w:b w:val="0"/>
          <w:bCs w:val="0"/>
          <w:color w:val="auto"/>
          <w:highlight w:val="none"/>
          <w:lang w:val="en-US" w:eastAsia="zh-CN"/>
        </w:rPr>
      </w:pPr>
      <w:r>
        <w:rPr>
          <w:rFonts w:hint="eastAsia"/>
          <w:b w:val="0"/>
          <w:bCs w:val="0"/>
          <w:color w:val="auto"/>
          <w:highlight w:val="none"/>
          <w:lang w:val="en-US" w:eastAsia="zh-CN"/>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18EAD077">
      <w:pPr>
        <w:spacing w:before="0" w:after="0"/>
        <w:ind w:firstLine="0"/>
      </w:pPr>
      <w:bookmarkStart w:id="10" w:name="_Toc29680"/>
      <w:r>
        <w:rPr>
          <w:rFonts w:ascii="宋体" w:hAnsi="宋体" w:eastAsia="宋体"/>
          <w:b w:val="0"/>
          <w:sz w:val="21"/>
        </w:rPr>
        <w:t>GB 8978 污水综合排放标准</w:t>
      </w:r>
    </w:p>
    <w:p w14:paraId="4C72A0BC">
      <w:pPr>
        <w:spacing w:before="0" w:after="0"/>
        <w:ind w:firstLine="0"/>
      </w:pPr>
      <w:r>
        <w:rPr>
          <w:rFonts w:ascii="宋体" w:hAnsi="宋体" w:eastAsia="宋体"/>
          <w:b w:val="0"/>
          <w:sz w:val="21"/>
        </w:rPr>
        <w:t>GB 12523 建筑施工噪声排放标准</w:t>
      </w:r>
    </w:p>
    <w:p w14:paraId="6296B705">
      <w:pPr>
        <w:spacing w:before="0" w:after="0"/>
        <w:ind w:firstLine="0"/>
      </w:pPr>
      <w:r>
        <w:rPr>
          <w:rFonts w:ascii="宋体" w:hAnsi="宋体" w:eastAsia="宋体"/>
          <w:b w:val="0"/>
          <w:sz w:val="21"/>
        </w:rPr>
        <w:t>GB 16297 大气污染物综合排放标准</w:t>
      </w:r>
    </w:p>
    <w:p w14:paraId="5A98250F">
      <w:pPr>
        <w:spacing w:before="0" w:after="0"/>
        <w:ind w:firstLine="0"/>
      </w:pPr>
      <w:r>
        <w:rPr>
          <w:rFonts w:ascii="宋体" w:hAnsi="宋体" w:eastAsia="宋体"/>
          <w:b w:val="0"/>
          <w:sz w:val="21"/>
        </w:rPr>
        <w:t>GB 18597 危险废物贮存污染控制标准</w:t>
      </w:r>
    </w:p>
    <w:p w14:paraId="3178A76A">
      <w:pPr>
        <w:spacing w:before="0" w:after="0"/>
        <w:ind w:firstLine="0"/>
      </w:pPr>
      <w:r>
        <w:rPr>
          <w:rFonts w:ascii="宋体" w:hAnsi="宋体" w:eastAsia="宋体"/>
          <w:b w:val="0"/>
          <w:sz w:val="21"/>
        </w:rPr>
        <w:t>GB 18599 一般工业固体废物贮存和填埋污染控制标准</w:t>
      </w:r>
    </w:p>
    <w:p w14:paraId="223E3B86">
      <w:pPr>
        <w:spacing w:before="0" w:after="0"/>
        <w:ind w:firstLine="0"/>
      </w:pPr>
      <w:r>
        <w:rPr>
          <w:rFonts w:ascii="宋体" w:hAnsi="宋体" w:eastAsia="宋体"/>
          <w:b w:val="0"/>
          <w:sz w:val="21"/>
        </w:rPr>
        <w:t>GB 34330 固体废物鉴别标准通则</w:t>
      </w:r>
    </w:p>
    <w:p w14:paraId="7551668E">
      <w:pPr>
        <w:spacing w:before="0" w:after="0"/>
        <w:ind w:firstLine="0"/>
      </w:pPr>
      <w:r>
        <w:rPr>
          <w:rFonts w:ascii="宋体" w:hAnsi="宋体" w:eastAsia="宋体"/>
          <w:b w:val="0"/>
          <w:sz w:val="21"/>
        </w:rPr>
        <w:t>GB/T 19485 海洋工程环境影响评价技术导则</w:t>
      </w:r>
    </w:p>
    <w:p w14:paraId="7BB7269C">
      <w:pPr>
        <w:spacing w:before="0" w:after="0"/>
        <w:ind w:firstLine="0"/>
      </w:pPr>
      <w:r>
        <w:rPr>
          <w:rFonts w:ascii="宋体" w:hAnsi="宋体" w:eastAsia="宋体"/>
          <w:b w:val="0"/>
          <w:sz w:val="21"/>
        </w:rPr>
        <w:t>GB/T 50378 绿色建筑评价标准</w:t>
      </w:r>
    </w:p>
    <w:p w14:paraId="1EBDB443">
      <w:pPr>
        <w:spacing w:before="0" w:after="0"/>
        <w:ind w:firstLine="0"/>
      </w:pPr>
      <w:r>
        <w:rPr>
          <w:rFonts w:ascii="宋体" w:hAnsi="宋体" w:eastAsia="宋体"/>
          <w:b w:val="0"/>
          <w:sz w:val="21"/>
        </w:rPr>
        <w:t>GB/T 50640 建筑与市政工程绿色施工评价标准</w:t>
      </w:r>
    </w:p>
    <w:p w14:paraId="47DC6455">
      <w:pPr>
        <w:spacing w:before="0" w:after="0"/>
        <w:ind w:firstLine="0"/>
      </w:pPr>
      <w:r>
        <w:rPr>
          <w:rFonts w:ascii="宋体" w:hAnsi="宋体" w:eastAsia="宋体"/>
          <w:b w:val="0"/>
          <w:sz w:val="21"/>
        </w:rPr>
        <w:t>GB/T 50905 建筑工程绿色施工规范</w:t>
      </w:r>
    </w:p>
    <w:p w14:paraId="0651B405">
      <w:pPr>
        <w:spacing w:before="0" w:after="0"/>
        <w:ind w:firstLine="0"/>
      </w:pPr>
      <w:r>
        <w:rPr>
          <w:rFonts w:ascii="宋体" w:hAnsi="宋体" w:eastAsia="宋体"/>
          <w:b w:val="0"/>
          <w:sz w:val="21"/>
        </w:rPr>
        <w:t>HJ 19 环境影响评价技术导则</w:t>
      </w:r>
      <w:r>
        <w:rPr>
          <w:rFonts w:hint="eastAsia"/>
          <w:b w:val="0"/>
          <w:sz w:val="21"/>
          <w:lang w:val="en-US" w:eastAsia="zh-CN"/>
        </w:rPr>
        <w:t xml:space="preserve"> </w:t>
      </w:r>
      <w:r>
        <w:rPr>
          <w:rFonts w:ascii="宋体" w:hAnsi="宋体" w:eastAsia="宋体"/>
          <w:b w:val="0"/>
          <w:sz w:val="21"/>
        </w:rPr>
        <w:t>生态影响</w:t>
      </w:r>
    </w:p>
    <w:p w14:paraId="4D733168">
      <w:pPr>
        <w:ind w:firstLine="482"/>
        <w:rPr>
          <w:rFonts w:ascii="宋体" w:hAnsi="宋体" w:eastAsia="宋体"/>
          <w:b w:val="0"/>
          <w:sz w:val="21"/>
        </w:rPr>
      </w:pPr>
      <w:r>
        <w:rPr>
          <w:rFonts w:ascii="宋体" w:hAnsi="宋体" w:eastAsia="宋体"/>
          <w:b w:val="0"/>
          <w:sz w:val="21"/>
        </w:rPr>
        <w:t>HJ 24 环境影响评价技术导则</w:t>
      </w:r>
      <w:r>
        <w:rPr>
          <w:rFonts w:hint="eastAsia"/>
          <w:b w:val="0"/>
          <w:sz w:val="21"/>
          <w:lang w:val="en-US" w:eastAsia="zh-CN"/>
        </w:rPr>
        <w:t xml:space="preserve"> </w:t>
      </w:r>
      <w:r>
        <w:rPr>
          <w:rFonts w:ascii="宋体" w:hAnsi="宋体" w:eastAsia="宋体"/>
          <w:b w:val="0"/>
          <w:sz w:val="21"/>
        </w:rPr>
        <w:t>输变电</w:t>
      </w:r>
    </w:p>
    <w:p w14:paraId="0CDF0525">
      <w:pPr>
        <w:ind w:firstLine="482"/>
        <w:rPr>
          <w:rFonts w:hint="eastAsia"/>
          <w:b w:val="0"/>
          <w:bCs w:val="0"/>
          <w:color w:val="auto"/>
          <w:highlight w:val="none"/>
          <w:lang w:val="en-US" w:eastAsia="zh-CN"/>
        </w:rPr>
      </w:pPr>
      <w:r>
        <w:rPr>
          <w:rFonts w:hint="eastAsia"/>
          <w:b w:val="0"/>
          <w:bCs w:val="0"/>
          <w:color w:val="auto"/>
          <w:highlight w:val="none"/>
          <w:lang w:val="en-US" w:eastAsia="zh-CN"/>
        </w:rPr>
        <w:t>CJ/T 164 节水型生活用水器具</w:t>
      </w:r>
    </w:p>
    <w:p w14:paraId="187E1ECE">
      <w:pPr>
        <w:bidi w:val="0"/>
        <w:rPr>
          <w:rFonts w:hint="eastAsia"/>
          <w:b w:val="0"/>
          <w:bCs w:val="0"/>
          <w:color w:val="auto"/>
          <w:highlight w:val="none"/>
          <w:lang w:val="en-US" w:eastAsia="zh-CN"/>
        </w:rPr>
      </w:pPr>
      <w:r>
        <w:rPr>
          <w:rFonts w:hint="eastAsia"/>
          <w:b w:val="0"/>
          <w:bCs w:val="0"/>
          <w:color w:val="auto"/>
          <w:highlight w:val="none"/>
          <w:lang w:val="en-US" w:eastAsia="zh-CN"/>
        </w:rPr>
        <w:t>DL/T 5390 发电厂和变电站照明设计技术规定</w:t>
      </w:r>
    </w:p>
    <w:p w14:paraId="0667651A">
      <w:pPr>
        <w:bidi w:val="0"/>
        <w:rPr>
          <w:rFonts w:hint="eastAsia"/>
          <w:b w:val="0"/>
          <w:bCs w:val="0"/>
          <w:color w:val="auto"/>
          <w:highlight w:val="none"/>
          <w:lang w:val="en-US" w:eastAsia="zh-CN"/>
        </w:rPr>
      </w:pPr>
      <w:r>
        <w:rPr>
          <w:rFonts w:hint="eastAsia"/>
          <w:b w:val="0"/>
          <w:bCs w:val="0"/>
          <w:color w:val="auto"/>
          <w:highlight w:val="none"/>
          <w:lang w:val="en-US" w:eastAsia="zh-CN"/>
        </w:rPr>
        <w:t>DL/T 5434 电力建设工程监理规范</w:t>
      </w:r>
    </w:p>
    <w:p w14:paraId="65BC3A10">
      <w:pPr>
        <w:ind w:firstLine="482"/>
        <w:rPr>
          <w:rFonts w:hint="eastAsia"/>
          <w:b w:val="0"/>
          <w:bCs w:val="0"/>
          <w:color w:val="auto"/>
          <w:highlight w:val="none"/>
          <w:lang w:val="en-US" w:eastAsia="zh-CN"/>
        </w:rPr>
      </w:pPr>
      <w:r>
        <w:rPr>
          <w:rFonts w:hint="eastAsia"/>
          <w:b w:val="0"/>
          <w:bCs w:val="0"/>
          <w:color w:val="auto"/>
          <w:highlight w:val="none"/>
          <w:lang w:val="en-US" w:eastAsia="zh-CN"/>
        </w:rPr>
        <w:t>T/CEPCA 1010 电力建设工程绿色建造评价</w:t>
      </w:r>
    </w:p>
    <w:p w14:paraId="134A75E3">
      <w:pPr>
        <w:pStyle w:val="2"/>
        <w:bidi w:val="0"/>
        <w:rPr>
          <w:rFonts w:hint="eastAsia"/>
          <w:b w:val="0"/>
          <w:bCs w:val="0"/>
          <w:color w:val="auto"/>
          <w:highlight w:val="none"/>
          <w:lang w:val="en-US" w:eastAsia="zh-CN"/>
        </w:rPr>
      </w:pPr>
      <w:r>
        <w:rPr>
          <w:rFonts w:hint="default"/>
          <w:b w:val="0"/>
          <w:bCs w:val="0"/>
          <w:color w:val="auto"/>
          <w:highlight w:val="none"/>
          <w:lang w:val="en-US" w:eastAsia="zh-CN"/>
        </w:rPr>
        <w:t>3</w:t>
      </w:r>
      <w:r>
        <w:rPr>
          <w:rFonts w:hint="eastAsia"/>
          <w:b w:val="0"/>
          <w:bCs w:val="0"/>
          <w:color w:val="auto"/>
          <w:highlight w:val="none"/>
          <w:lang w:val="en-US" w:eastAsia="zh-CN"/>
        </w:rPr>
        <w:t>术语和定义</w:t>
      </w:r>
      <w:bookmarkEnd w:id="10"/>
    </w:p>
    <w:p w14:paraId="28D66809">
      <w:pPr>
        <w:bidi w:val="0"/>
        <w:rPr>
          <w:rFonts w:hint="eastAsia"/>
          <w:b w:val="0"/>
          <w:bCs w:val="0"/>
          <w:color w:val="auto"/>
          <w:highlight w:val="none"/>
          <w:lang w:eastAsia="zh-CN"/>
        </w:rPr>
      </w:pPr>
      <w:bookmarkStart w:id="11" w:name="_Toc1558"/>
      <w:r>
        <w:rPr>
          <w:rFonts w:hint="eastAsia" w:ascii="宋体" w:hAnsi="宋体" w:eastAsia="宋体"/>
          <w:b w:val="0"/>
          <w:sz w:val="21"/>
          <w:szCs w:val="21"/>
          <w:lang w:val="en-US" w:eastAsia="zh-CN"/>
        </w:rPr>
        <w:t xml:space="preserve">3.1 </w:t>
      </w:r>
      <w:r>
        <w:rPr>
          <w:rFonts w:hint="eastAsia" w:ascii="宋体" w:hAnsi="宋体" w:eastAsia="宋体"/>
          <w:b w:val="0"/>
          <w:sz w:val="21"/>
          <w:szCs w:val="21"/>
        </w:rPr>
        <w:t>T</w:t>
      </w:r>
      <w:r>
        <w:rPr>
          <w:rFonts w:ascii="宋体" w:hAnsi="宋体" w:eastAsia="宋体"/>
          <w:b w:val="0"/>
          <w:sz w:val="21"/>
          <w:szCs w:val="21"/>
        </w:rPr>
        <w:t>/CEPCA 1010</w:t>
      </w:r>
      <w:r>
        <w:rPr>
          <w:rFonts w:hint="eastAsia" w:ascii="宋体" w:hAnsi="宋体" w:eastAsia="宋体"/>
          <w:b w:val="0"/>
          <w:sz w:val="21"/>
          <w:szCs w:val="21"/>
        </w:rPr>
        <w:t>界定的以及下列术语和定义适用于本文件。</w:t>
      </w:r>
    </w:p>
    <w:p w14:paraId="69AF3916">
      <w:pPr>
        <w:bidi w:val="0"/>
        <w:rPr>
          <w:b w:val="0"/>
          <w:bCs w:val="0"/>
          <w:color w:val="auto"/>
          <w:highlight w:val="none"/>
        </w:rPr>
      </w:pPr>
      <w:r>
        <w:rPr>
          <w:rFonts w:hint="eastAsia"/>
          <w:b w:val="0"/>
          <w:bCs w:val="0"/>
          <w:color w:val="auto"/>
          <w:highlight w:val="none"/>
          <w:lang w:val="en-US" w:eastAsia="zh-CN"/>
        </w:rPr>
        <w:t xml:space="preserve">3.2 </w:t>
      </w:r>
      <w:r>
        <w:rPr>
          <w:b w:val="0"/>
          <w:bCs w:val="0"/>
          <w:color w:val="auto"/>
          <w:highlight w:val="none"/>
        </w:rPr>
        <w:t>绿色建造</w:t>
      </w:r>
      <w:r>
        <w:rPr>
          <w:rFonts w:hint="eastAsia"/>
          <w:b w:val="0"/>
          <w:bCs w:val="0"/>
          <w:color w:val="auto"/>
          <w:highlight w:val="none"/>
          <w:lang w:val="en-US" w:eastAsia="zh-CN"/>
        </w:rPr>
        <w:t>监理</w:t>
      </w:r>
      <w:r>
        <w:rPr>
          <w:b w:val="0"/>
          <w:bCs w:val="0"/>
          <w:color w:val="auto"/>
          <w:highlight w:val="none"/>
        </w:rPr>
        <w:t>（green construction</w:t>
      </w:r>
      <w:r>
        <w:rPr>
          <w:rFonts w:hint="eastAsia"/>
          <w:b w:val="0"/>
          <w:bCs w:val="0"/>
          <w:color w:val="auto"/>
          <w:highlight w:val="none"/>
          <w:lang w:val="en-US" w:eastAsia="zh-CN"/>
        </w:rPr>
        <w:t xml:space="preserve"> management</w:t>
      </w:r>
      <w:r>
        <w:rPr>
          <w:b w:val="0"/>
          <w:bCs w:val="0"/>
          <w:color w:val="auto"/>
          <w:highlight w:val="none"/>
        </w:rPr>
        <w:t>）</w:t>
      </w:r>
      <w:bookmarkEnd w:id="11"/>
    </w:p>
    <w:p w14:paraId="2ACAC4C9">
      <w:pPr>
        <w:bidi w:val="0"/>
        <w:rPr>
          <w:rFonts w:hint="eastAsia"/>
          <w:b w:val="0"/>
          <w:bCs w:val="0"/>
          <w:color w:val="auto"/>
          <w:highlight w:val="none"/>
        </w:rPr>
      </w:pPr>
      <w:r>
        <w:rPr>
          <w:rFonts w:hint="eastAsia"/>
          <w:b w:val="0"/>
          <w:bCs w:val="0"/>
          <w:color w:val="auto"/>
          <w:highlight w:val="none"/>
        </w:rPr>
        <w:t>工程监理单位受建设单位委托，根据法律法规、工程建设标准、勘察设计文件及合同</w:t>
      </w:r>
      <w:r>
        <w:rPr>
          <w:rFonts w:hint="eastAsia"/>
          <w:b w:val="0"/>
          <w:bCs w:val="0"/>
          <w:color w:val="auto"/>
          <w:highlight w:val="none"/>
          <w:lang w:eastAsia="zh-CN"/>
        </w:rPr>
        <w:t>成立项目监理机构</w:t>
      </w:r>
      <w:r>
        <w:rPr>
          <w:rFonts w:hint="eastAsia"/>
          <w:b w:val="0"/>
          <w:bCs w:val="0"/>
          <w:color w:val="auto"/>
          <w:highlight w:val="none"/>
        </w:rPr>
        <w:t>，在工程建设策划、设计、施工及移交阶段对建设工程绿色建造实施进行管理的服务活动。</w:t>
      </w:r>
    </w:p>
    <w:p w14:paraId="59FB0430">
      <w:pPr>
        <w:pStyle w:val="2"/>
        <w:bidi w:val="0"/>
        <w:rPr>
          <w:b w:val="0"/>
          <w:bCs w:val="0"/>
          <w:color w:val="auto"/>
          <w:highlight w:val="none"/>
        </w:rPr>
      </w:pPr>
      <w:bookmarkStart w:id="12" w:name="_Toc11814"/>
      <w:bookmarkStart w:id="13" w:name="_Toc30629"/>
      <w:bookmarkStart w:id="14" w:name="_Toc208841658"/>
      <w:r>
        <w:rPr>
          <w:rFonts w:hint="default"/>
          <w:b w:val="0"/>
          <w:bCs w:val="0"/>
          <w:color w:val="auto"/>
          <w:highlight w:val="none"/>
        </w:rPr>
        <w:t>4</w:t>
      </w:r>
      <w:r>
        <w:rPr>
          <w:b w:val="0"/>
          <w:bCs w:val="0"/>
          <w:color w:val="auto"/>
          <w:highlight w:val="none"/>
        </w:rPr>
        <w:t>总体要求</w:t>
      </w:r>
      <w:bookmarkEnd w:id="12"/>
      <w:bookmarkEnd w:id="13"/>
    </w:p>
    <w:p w14:paraId="04C6AD60">
      <w:pPr>
        <w:bidi w:val="0"/>
        <w:rPr>
          <w:b w:val="0"/>
          <w:bCs w:val="0"/>
          <w:color w:val="auto"/>
          <w:highlight w:val="none"/>
        </w:rPr>
      </w:pPr>
      <w:r>
        <w:rPr>
          <w:rFonts w:hint="eastAsia"/>
          <w:b w:val="0"/>
          <w:bCs w:val="0"/>
          <w:color w:val="auto"/>
          <w:highlight w:val="none"/>
          <w:lang w:val="en-US" w:eastAsia="zh-CN"/>
        </w:rPr>
        <w:t>4.1项目监理机构</w:t>
      </w:r>
      <w:r>
        <w:rPr>
          <w:rFonts w:hint="eastAsia"/>
          <w:b w:val="0"/>
          <w:bCs w:val="0"/>
          <w:color w:val="auto"/>
          <w:highlight w:val="none"/>
        </w:rPr>
        <w:t>开展绿色建造监理工作</w:t>
      </w:r>
      <w:r>
        <w:rPr>
          <w:rFonts w:hint="eastAsia"/>
          <w:b w:val="0"/>
          <w:bCs w:val="0"/>
          <w:color w:val="auto"/>
          <w:highlight w:val="none"/>
          <w:lang w:val="en-US" w:eastAsia="zh-CN"/>
        </w:rPr>
        <w:t>应</w:t>
      </w:r>
      <w:r>
        <w:rPr>
          <w:rFonts w:hint="eastAsia"/>
          <w:b w:val="0"/>
          <w:bCs w:val="0"/>
          <w:color w:val="auto"/>
          <w:highlight w:val="none"/>
        </w:rPr>
        <w:t>遵循以下原则</w:t>
      </w:r>
      <w:r>
        <w:rPr>
          <w:b w:val="0"/>
          <w:bCs w:val="0"/>
          <w:color w:val="auto"/>
          <w:highlight w:val="none"/>
        </w:rPr>
        <w:t>：</w:t>
      </w:r>
    </w:p>
    <w:p w14:paraId="22202EFF">
      <w:pPr>
        <w:bidi w:val="0"/>
        <w:rPr>
          <w:b w:val="0"/>
          <w:bCs w:val="0"/>
          <w:color w:val="auto"/>
          <w:highlight w:val="none"/>
        </w:rPr>
      </w:pPr>
      <w:r>
        <w:rPr>
          <w:rFonts w:hint="eastAsia"/>
          <w:b w:val="0"/>
          <w:bCs w:val="0"/>
          <w:color w:val="auto"/>
          <w:highlight w:val="none"/>
          <w:lang w:val="en-US" w:eastAsia="zh-CN"/>
        </w:rPr>
        <w:t>a）</w:t>
      </w:r>
      <w:r>
        <w:rPr>
          <w:b w:val="0"/>
          <w:bCs w:val="0"/>
          <w:color w:val="auto"/>
          <w:highlight w:val="none"/>
        </w:rPr>
        <w:t>遵循国家法律法规和相关标准规范开展监理</w:t>
      </w:r>
      <w:r>
        <w:rPr>
          <w:rFonts w:hint="eastAsia"/>
          <w:b w:val="0"/>
          <w:bCs w:val="0"/>
          <w:color w:val="auto"/>
          <w:highlight w:val="none"/>
          <w:lang w:val="en-US" w:eastAsia="zh-CN"/>
        </w:rPr>
        <w:t>工作</w:t>
      </w:r>
      <w:r>
        <w:rPr>
          <w:b w:val="0"/>
          <w:bCs w:val="0"/>
          <w:color w:val="auto"/>
          <w:highlight w:val="none"/>
        </w:rPr>
        <w:t>；</w:t>
      </w:r>
    </w:p>
    <w:p w14:paraId="22E379B0">
      <w:pPr>
        <w:bidi w:val="0"/>
        <w:rPr>
          <w:b w:val="0"/>
          <w:bCs w:val="0"/>
          <w:color w:val="auto"/>
          <w:highlight w:val="none"/>
        </w:rPr>
      </w:pPr>
      <w:r>
        <w:rPr>
          <w:rFonts w:hint="eastAsia"/>
          <w:b w:val="0"/>
          <w:bCs w:val="0"/>
          <w:color w:val="auto"/>
          <w:highlight w:val="none"/>
          <w:lang w:val="en-US" w:eastAsia="zh-CN"/>
        </w:rPr>
        <w:t>b）</w:t>
      </w:r>
      <w:r>
        <w:rPr>
          <w:rFonts w:hint="eastAsia"/>
          <w:b w:val="0"/>
          <w:bCs w:val="0"/>
          <w:color w:val="auto"/>
          <w:highlight w:val="none"/>
        </w:rPr>
        <w:t>绿色建造监理工作应覆盖</w:t>
      </w:r>
      <w:r>
        <w:rPr>
          <w:b w:val="0"/>
          <w:bCs w:val="0"/>
          <w:color w:val="auto"/>
          <w:highlight w:val="none"/>
        </w:rPr>
        <w:t>工程策划、设计、施工、移交等各阶段；</w:t>
      </w:r>
    </w:p>
    <w:p w14:paraId="39326C1F">
      <w:pPr>
        <w:bidi w:val="0"/>
        <w:rPr>
          <w:b w:val="0"/>
          <w:bCs w:val="0"/>
          <w:color w:val="auto"/>
          <w:highlight w:val="none"/>
        </w:rPr>
      </w:pPr>
      <w:r>
        <w:rPr>
          <w:rFonts w:hint="eastAsia"/>
          <w:b w:val="0"/>
          <w:bCs w:val="0"/>
          <w:color w:val="auto"/>
          <w:highlight w:val="none"/>
          <w:lang w:val="en-US" w:eastAsia="zh-CN"/>
        </w:rPr>
        <w:t>c）</w:t>
      </w:r>
      <w:r>
        <w:rPr>
          <w:b w:val="0"/>
          <w:bCs w:val="0"/>
          <w:color w:val="auto"/>
          <w:highlight w:val="none"/>
        </w:rPr>
        <w:t>关注和监督资源节约、环境保护和污染减控等绿色施工措施的落实，倡导节能降耗、减污降碳的施工管理理念；</w:t>
      </w:r>
    </w:p>
    <w:p w14:paraId="55D77559">
      <w:pPr>
        <w:bidi w:val="0"/>
        <w:rPr>
          <w:b w:val="0"/>
          <w:bCs w:val="0"/>
          <w:color w:val="auto"/>
          <w:highlight w:val="none"/>
        </w:rPr>
      </w:pPr>
      <w:r>
        <w:rPr>
          <w:rFonts w:hint="eastAsia"/>
          <w:b w:val="0"/>
          <w:bCs w:val="0"/>
          <w:color w:val="auto"/>
          <w:highlight w:val="none"/>
          <w:lang w:val="en-US" w:eastAsia="zh-CN"/>
        </w:rPr>
        <w:t>d）输变电工程绿色建造监理应依照法律、行政法规及有关的技术标准、设计文件和建设工程承包合同，对承包单位在工程质量、安全、效率、环保、生态等方面，代表建设单位实施监督；</w:t>
      </w:r>
    </w:p>
    <w:p w14:paraId="1A44F97F">
      <w:pPr>
        <w:bidi w:val="0"/>
        <w:rPr>
          <w:rFonts w:hint="eastAsia"/>
          <w:b w:val="0"/>
          <w:bCs w:val="0"/>
          <w:color w:val="auto"/>
          <w:highlight w:val="none"/>
          <w:lang w:val="en-US" w:eastAsia="zh-CN"/>
        </w:rPr>
      </w:pPr>
      <w:r>
        <w:rPr>
          <w:rFonts w:hint="eastAsia"/>
          <w:b w:val="0"/>
          <w:bCs w:val="0"/>
          <w:color w:val="auto"/>
          <w:highlight w:val="none"/>
          <w:lang w:val="en-US" w:eastAsia="zh-CN"/>
        </w:rPr>
        <w:t>e）输变电工程绿色建造监理宜实施信息化管理，并根据建设工程监理合同的约定协助建设单位建立信息管理平台，促进建设工程各参与方基于信息平台协同工作；</w:t>
      </w:r>
    </w:p>
    <w:p w14:paraId="74637635">
      <w:pPr>
        <w:bidi w:val="0"/>
        <w:rPr>
          <w:rFonts w:hint="eastAsia"/>
          <w:b w:val="0"/>
          <w:bCs w:val="0"/>
          <w:color w:val="auto"/>
          <w:highlight w:val="none"/>
          <w:lang w:val="en-US" w:eastAsia="zh-CN"/>
        </w:rPr>
      </w:pPr>
      <w:r>
        <w:rPr>
          <w:rFonts w:hint="eastAsia"/>
          <w:b w:val="0"/>
          <w:bCs w:val="0"/>
          <w:color w:val="auto"/>
          <w:highlight w:val="none"/>
          <w:lang w:val="en-US" w:eastAsia="zh-CN"/>
        </w:rPr>
        <w:t>f）配置专职或兼职绿色建造专业监理工程师；</w:t>
      </w:r>
    </w:p>
    <w:p w14:paraId="78626275">
      <w:pPr>
        <w:bidi w:val="0"/>
        <w:rPr>
          <w:rFonts w:hint="eastAsia"/>
          <w:b w:val="0"/>
          <w:bCs w:val="0"/>
          <w:color w:val="auto"/>
          <w:highlight w:val="none"/>
          <w:lang w:val="en-US" w:eastAsia="zh-CN"/>
        </w:rPr>
      </w:pPr>
      <w:r>
        <w:rPr>
          <w:rFonts w:hint="eastAsia"/>
          <w:b w:val="0"/>
          <w:bCs w:val="0"/>
          <w:color w:val="auto"/>
          <w:highlight w:val="none"/>
          <w:lang w:val="en-US" w:eastAsia="zh-CN"/>
        </w:rPr>
        <w:t>g）根据工程特点、施工合同、工程设计文件及经过批准的施工组织设计对输变电工程绿色建造工作进行分析，并提出在节约资源、保护环境、减少排放、提高效率、保障品质方面的防范性对策；</w:t>
      </w:r>
    </w:p>
    <w:p w14:paraId="1A8AF7F9">
      <w:pPr>
        <w:bidi w:val="0"/>
        <w:rPr>
          <w:b w:val="0"/>
          <w:bCs w:val="0"/>
          <w:color w:val="auto"/>
          <w:highlight w:val="none"/>
        </w:rPr>
      </w:pPr>
      <w:r>
        <w:rPr>
          <w:rFonts w:hint="eastAsia"/>
          <w:b w:val="0"/>
          <w:bCs w:val="0"/>
          <w:color w:val="auto"/>
          <w:highlight w:val="none"/>
          <w:lang w:val="en-US" w:eastAsia="zh-CN"/>
        </w:rPr>
        <w:t>h)协助建设单位推动</w:t>
      </w:r>
      <w:r>
        <w:rPr>
          <w:b w:val="0"/>
          <w:bCs w:val="0"/>
          <w:color w:val="auto"/>
          <w:highlight w:val="none"/>
        </w:rPr>
        <w:t>各</w:t>
      </w:r>
      <w:r>
        <w:rPr>
          <w:rFonts w:hint="eastAsia"/>
          <w:b w:val="0"/>
          <w:bCs w:val="0"/>
          <w:color w:val="auto"/>
          <w:highlight w:val="none"/>
          <w:lang w:val="en-US" w:eastAsia="zh-CN"/>
        </w:rPr>
        <w:t>参建单位按照</w:t>
      </w:r>
      <w:r>
        <w:rPr>
          <w:b w:val="0"/>
          <w:bCs w:val="0"/>
          <w:color w:val="auto"/>
          <w:highlight w:val="none"/>
        </w:rPr>
        <w:t>绿色建造中的职责，</w:t>
      </w:r>
      <w:r>
        <w:rPr>
          <w:rFonts w:hint="eastAsia"/>
          <w:b w:val="0"/>
          <w:bCs w:val="0"/>
          <w:color w:val="auto"/>
          <w:highlight w:val="none"/>
          <w:lang w:val="en-US" w:eastAsia="zh-CN"/>
        </w:rPr>
        <w:t>实现</w:t>
      </w:r>
      <w:r>
        <w:rPr>
          <w:b w:val="0"/>
          <w:bCs w:val="0"/>
          <w:color w:val="auto"/>
          <w:highlight w:val="none"/>
        </w:rPr>
        <w:t>绿色建造目标。</w:t>
      </w:r>
    </w:p>
    <w:p w14:paraId="4163D488">
      <w:pPr>
        <w:bidi w:val="0"/>
        <w:rPr>
          <w:rFonts w:hint="default"/>
          <w:b w:val="0"/>
          <w:bCs w:val="0"/>
          <w:color w:val="auto"/>
          <w:highlight w:val="none"/>
        </w:rPr>
      </w:pPr>
      <w:r>
        <w:rPr>
          <w:rFonts w:hint="eastAsia"/>
          <w:b w:val="0"/>
          <w:bCs w:val="0"/>
          <w:color w:val="auto"/>
          <w:highlight w:val="none"/>
          <w:lang w:val="en-US" w:eastAsia="zh-CN"/>
        </w:rPr>
        <w:t>4.2项目监理机构应</w:t>
      </w:r>
      <w:r>
        <w:rPr>
          <w:rFonts w:hint="default"/>
          <w:b w:val="0"/>
          <w:bCs w:val="0"/>
          <w:color w:val="auto"/>
          <w:highlight w:val="none"/>
        </w:rPr>
        <w:t>依据以下文件开展绿色建造监理工作：</w:t>
      </w:r>
    </w:p>
    <w:p w14:paraId="25DC15EB">
      <w:pPr>
        <w:bidi w:val="0"/>
        <w:rPr>
          <w:rFonts w:hint="eastAsia"/>
          <w:b w:val="0"/>
          <w:bCs w:val="0"/>
          <w:color w:val="auto"/>
          <w:highlight w:val="none"/>
          <w:lang w:eastAsia="zh-CN"/>
        </w:rPr>
      </w:pPr>
      <w:r>
        <w:rPr>
          <w:rFonts w:hint="eastAsia"/>
          <w:b w:val="0"/>
          <w:bCs w:val="0"/>
          <w:color w:val="auto"/>
          <w:highlight w:val="none"/>
          <w:lang w:val="en-US" w:eastAsia="zh-CN"/>
        </w:rPr>
        <w:t>a）</w:t>
      </w:r>
      <w:r>
        <w:rPr>
          <w:rFonts w:hint="eastAsia"/>
          <w:b w:val="0"/>
          <w:bCs w:val="0"/>
          <w:color w:val="auto"/>
          <w:highlight w:val="none"/>
        </w:rPr>
        <w:t>国家和地方关于绿色施工、生态环境保护、节能减排等方面的法律法规和政策文件</w:t>
      </w:r>
      <w:r>
        <w:rPr>
          <w:rFonts w:hint="default"/>
          <w:b w:val="0"/>
          <w:bCs w:val="0"/>
          <w:color w:val="auto"/>
          <w:highlight w:val="none"/>
          <w:lang w:eastAsia="zh-CN"/>
        </w:rPr>
        <w:t>；</w:t>
      </w:r>
    </w:p>
    <w:p w14:paraId="64B0E64E">
      <w:pPr>
        <w:bidi w:val="0"/>
        <w:rPr>
          <w:rFonts w:hint="eastAsia"/>
          <w:b w:val="0"/>
          <w:bCs w:val="0"/>
          <w:color w:val="auto"/>
          <w:highlight w:val="none"/>
          <w:lang w:eastAsia="zh-CN"/>
        </w:rPr>
      </w:pPr>
      <w:r>
        <w:rPr>
          <w:rFonts w:hint="eastAsia"/>
          <w:b w:val="0"/>
          <w:bCs w:val="0"/>
          <w:color w:val="auto"/>
          <w:highlight w:val="none"/>
          <w:lang w:val="en-US" w:eastAsia="zh-CN"/>
        </w:rPr>
        <w:t>b）</w:t>
      </w:r>
      <w:r>
        <w:rPr>
          <w:rFonts w:hint="eastAsia"/>
          <w:b w:val="0"/>
          <w:bCs w:val="0"/>
          <w:color w:val="auto"/>
          <w:highlight w:val="none"/>
        </w:rPr>
        <w:t>国家和行业现行的</w:t>
      </w:r>
      <w:r>
        <w:rPr>
          <w:rFonts w:hint="eastAsia"/>
          <w:b w:val="0"/>
          <w:bCs w:val="0"/>
          <w:color w:val="auto"/>
          <w:highlight w:val="none"/>
          <w:lang w:val="en-US" w:eastAsia="zh-CN"/>
        </w:rPr>
        <w:t>相关电力工程</w:t>
      </w:r>
      <w:r>
        <w:rPr>
          <w:rFonts w:hint="eastAsia"/>
          <w:b w:val="0"/>
          <w:bCs w:val="0"/>
          <w:color w:val="auto"/>
          <w:highlight w:val="none"/>
        </w:rPr>
        <w:t>绿色建造标准规范</w:t>
      </w:r>
      <w:r>
        <w:rPr>
          <w:rFonts w:hint="default"/>
          <w:b w:val="0"/>
          <w:bCs w:val="0"/>
          <w:color w:val="auto"/>
          <w:highlight w:val="none"/>
          <w:lang w:eastAsia="zh-CN"/>
        </w:rPr>
        <w:t>；</w:t>
      </w:r>
    </w:p>
    <w:p w14:paraId="18680755">
      <w:pPr>
        <w:bidi w:val="0"/>
        <w:rPr>
          <w:rFonts w:hint="eastAsia"/>
          <w:b w:val="0"/>
          <w:bCs w:val="0"/>
          <w:color w:val="auto"/>
          <w:highlight w:val="none"/>
        </w:rPr>
      </w:pPr>
      <w:r>
        <w:rPr>
          <w:rFonts w:hint="eastAsia"/>
          <w:b w:val="0"/>
          <w:bCs w:val="0"/>
          <w:color w:val="auto"/>
          <w:highlight w:val="none"/>
          <w:lang w:val="en-US" w:eastAsia="zh-CN"/>
        </w:rPr>
        <w:t>c）</w:t>
      </w:r>
      <w:r>
        <w:rPr>
          <w:rFonts w:hint="eastAsia"/>
          <w:b w:val="0"/>
          <w:bCs w:val="0"/>
          <w:color w:val="auto"/>
          <w:highlight w:val="none"/>
        </w:rPr>
        <w:t>工程项目的环境影响评价报告及其批复文件、水土保持方案及批复</w:t>
      </w:r>
      <w:r>
        <w:rPr>
          <w:rFonts w:hint="eastAsia"/>
          <w:b w:val="0"/>
          <w:bCs w:val="0"/>
          <w:color w:val="auto"/>
          <w:highlight w:val="none"/>
          <w:lang w:val="en-US" w:eastAsia="zh-CN"/>
        </w:rPr>
        <w:t>文件</w:t>
      </w:r>
      <w:r>
        <w:rPr>
          <w:rFonts w:hint="eastAsia"/>
          <w:b w:val="0"/>
          <w:bCs w:val="0"/>
          <w:color w:val="auto"/>
          <w:highlight w:val="none"/>
        </w:rPr>
        <w:t>等；</w:t>
      </w:r>
    </w:p>
    <w:p w14:paraId="2F804994">
      <w:pPr>
        <w:bidi w:val="0"/>
        <w:rPr>
          <w:rFonts w:hint="eastAsia"/>
          <w:b w:val="0"/>
          <w:bCs w:val="0"/>
          <w:color w:val="auto"/>
          <w:highlight w:val="none"/>
          <w:lang w:eastAsia="zh-CN"/>
        </w:rPr>
      </w:pPr>
      <w:r>
        <w:rPr>
          <w:rFonts w:hint="eastAsia"/>
          <w:b w:val="0"/>
          <w:bCs w:val="0"/>
          <w:color w:val="auto"/>
          <w:highlight w:val="none"/>
          <w:lang w:val="en-US" w:eastAsia="zh-CN"/>
        </w:rPr>
        <w:t>d）</w:t>
      </w:r>
      <w:r>
        <w:rPr>
          <w:rFonts w:hint="eastAsia"/>
          <w:b w:val="0"/>
          <w:bCs w:val="0"/>
          <w:color w:val="auto"/>
          <w:highlight w:val="none"/>
        </w:rPr>
        <w:t>工程建设设计合同、施工合同、监理合同及其中约定的绿色建造目标和相关技术协议</w:t>
      </w:r>
      <w:r>
        <w:rPr>
          <w:rFonts w:hint="eastAsia"/>
          <w:b w:val="0"/>
          <w:bCs w:val="0"/>
          <w:color w:val="auto"/>
          <w:highlight w:val="none"/>
          <w:lang w:eastAsia="zh-CN"/>
        </w:rPr>
        <w:t>；</w:t>
      </w:r>
    </w:p>
    <w:p w14:paraId="5A6B42EF">
      <w:pPr>
        <w:bidi w:val="0"/>
        <w:rPr>
          <w:rFonts w:hint="default"/>
          <w:b w:val="0"/>
          <w:bCs w:val="0"/>
          <w:color w:val="auto"/>
          <w:highlight w:val="none"/>
          <w:lang w:val="en-US" w:eastAsia="zh-CN"/>
        </w:rPr>
      </w:pPr>
      <w:r>
        <w:rPr>
          <w:rFonts w:hint="eastAsia"/>
          <w:b w:val="0"/>
          <w:bCs w:val="0"/>
          <w:color w:val="auto"/>
          <w:highlight w:val="none"/>
          <w:lang w:val="en-US" w:eastAsia="zh-CN"/>
        </w:rPr>
        <w:t>e）经建设单位批准的工程建设项目</w:t>
      </w:r>
      <w:r>
        <w:rPr>
          <w:rFonts w:hint="eastAsia"/>
          <w:b w:val="0"/>
          <w:bCs w:val="0"/>
          <w:color w:val="auto"/>
          <w:highlight w:val="none"/>
        </w:rPr>
        <w:t>绿色建造总体策划文件</w:t>
      </w:r>
      <w:r>
        <w:rPr>
          <w:rFonts w:hint="eastAsia"/>
          <w:b w:val="0"/>
          <w:bCs w:val="0"/>
          <w:color w:val="auto"/>
          <w:highlight w:val="none"/>
          <w:lang w:val="en-US" w:eastAsia="zh-CN"/>
        </w:rPr>
        <w:t>。</w:t>
      </w:r>
    </w:p>
    <w:p w14:paraId="5A491BA6">
      <w:pPr>
        <w:bidi w:val="0"/>
        <w:rPr>
          <w:b w:val="0"/>
          <w:bCs w:val="0"/>
          <w:color w:val="auto"/>
          <w:highlight w:val="none"/>
        </w:rPr>
      </w:pPr>
      <w:r>
        <w:rPr>
          <w:rFonts w:hint="default"/>
          <w:b w:val="0"/>
          <w:bCs w:val="0"/>
          <w:color w:val="auto"/>
          <w:highlight w:val="none"/>
        </w:rPr>
        <w:t>4.</w:t>
      </w:r>
      <w:r>
        <w:rPr>
          <w:rFonts w:hint="eastAsia"/>
          <w:b w:val="0"/>
          <w:bCs w:val="0"/>
          <w:color w:val="auto"/>
          <w:highlight w:val="none"/>
          <w:lang w:val="en-US" w:eastAsia="zh-CN"/>
        </w:rPr>
        <w:t>3项目监理机构应</w:t>
      </w:r>
      <w:r>
        <w:rPr>
          <w:b w:val="0"/>
          <w:bCs w:val="0"/>
          <w:color w:val="auto"/>
          <w:highlight w:val="none"/>
        </w:rPr>
        <w:t>将绿色建造监理</w:t>
      </w:r>
      <w:r>
        <w:rPr>
          <w:rFonts w:hint="eastAsia"/>
          <w:b w:val="0"/>
          <w:bCs w:val="0"/>
          <w:color w:val="auto"/>
          <w:highlight w:val="none"/>
          <w:lang w:val="en-US" w:eastAsia="zh-CN"/>
        </w:rPr>
        <w:t>措施</w:t>
      </w:r>
      <w:r>
        <w:rPr>
          <w:b w:val="0"/>
          <w:bCs w:val="0"/>
          <w:color w:val="auto"/>
          <w:highlight w:val="none"/>
        </w:rPr>
        <w:t>纳入项目监理规划中。</w:t>
      </w:r>
    </w:p>
    <w:p w14:paraId="2224A04E">
      <w:pPr>
        <w:bidi w:val="0"/>
        <w:rPr>
          <w:rFonts w:hint="eastAsia"/>
          <w:b w:val="0"/>
          <w:bCs w:val="0"/>
          <w:color w:val="auto"/>
          <w:highlight w:val="none"/>
          <w:lang w:val="en-US" w:eastAsia="zh-CN"/>
        </w:rPr>
      </w:pPr>
      <w:r>
        <w:rPr>
          <w:rFonts w:hint="eastAsia"/>
          <w:b w:val="0"/>
          <w:bCs w:val="0"/>
          <w:color w:val="auto"/>
          <w:highlight w:val="none"/>
        </w:rPr>
        <w:t>4.</w:t>
      </w:r>
      <w:r>
        <w:rPr>
          <w:rFonts w:hint="eastAsia"/>
          <w:b w:val="0"/>
          <w:bCs w:val="0"/>
          <w:color w:val="auto"/>
          <w:highlight w:val="none"/>
          <w:lang w:val="en-US" w:eastAsia="zh-CN"/>
        </w:rPr>
        <w:t>4工程设计咨询（监理）服务机构在输变电工程设计阶段应做好以下工作：</w:t>
      </w:r>
    </w:p>
    <w:p w14:paraId="64B30A75">
      <w:pPr>
        <w:bidi w:val="0"/>
        <w:rPr>
          <w:rFonts w:hint="eastAsia"/>
          <w:b w:val="0"/>
          <w:bCs w:val="0"/>
          <w:color w:val="auto"/>
          <w:highlight w:val="none"/>
          <w:lang w:val="en-US" w:eastAsia="zh-CN"/>
        </w:rPr>
      </w:pPr>
      <w:r>
        <w:rPr>
          <w:rFonts w:hint="eastAsia"/>
          <w:b w:val="0"/>
          <w:bCs w:val="0"/>
          <w:color w:val="auto"/>
          <w:highlight w:val="none"/>
          <w:lang w:val="en-US" w:eastAsia="zh-CN"/>
        </w:rPr>
        <w:t>a）审查各阶段设计文件是否满足全寿命期系统化集成绿色性能设计</w:t>
      </w:r>
      <w:r>
        <w:rPr>
          <w:rFonts w:hint="eastAsia"/>
          <w:b w:val="0"/>
          <w:bCs w:val="0"/>
          <w:color w:val="auto"/>
          <w:highlight w:val="none"/>
          <w:lang w:eastAsia="zh-CN"/>
        </w:rPr>
        <w:t>；</w:t>
      </w:r>
    </w:p>
    <w:p w14:paraId="33DD2BE2">
      <w:pPr>
        <w:bidi w:val="0"/>
        <w:rPr>
          <w:rFonts w:hint="eastAsia"/>
          <w:b w:val="0"/>
          <w:bCs w:val="0"/>
          <w:color w:val="auto"/>
          <w:highlight w:val="none"/>
          <w:lang w:val="en-US" w:eastAsia="zh-CN"/>
        </w:rPr>
      </w:pPr>
      <w:r>
        <w:rPr>
          <w:rFonts w:hint="eastAsia"/>
          <w:b w:val="0"/>
          <w:bCs w:val="0"/>
          <w:color w:val="auto"/>
          <w:highlight w:val="none"/>
          <w:lang w:val="en-US" w:eastAsia="zh-CN"/>
        </w:rPr>
        <w:t>b）审查工程设计变更时应核查是否影响工程绿色性能，严格控制设计变更，设计变更不宜降低工程绿色性能；</w:t>
      </w:r>
    </w:p>
    <w:p w14:paraId="7AD6ED11">
      <w:pPr>
        <w:bidi w:val="0"/>
        <w:rPr>
          <w:rFonts w:hint="default"/>
          <w:b w:val="0"/>
          <w:bCs w:val="0"/>
          <w:color w:val="auto"/>
          <w:highlight w:val="none"/>
        </w:rPr>
      </w:pPr>
      <w:r>
        <w:rPr>
          <w:rFonts w:hint="eastAsia"/>
          <w:b w:val="0"/>
          <w:bCs w:val="0"/>
          <w:color w:val="auto"/>
          <w:highlight w:val="none"/>
          <w:lang w:val="en-US" w:eastAsia="zh-CN"/>
        </w:rPr>
        <w:t>c）工程设计咨询（监理）服务机构应向建设单位提交的各阶段设计成果评估报告中应包括就地取材、绿色建材、建筑垃圾减量化及各专业设计中工程绿色性能设计等评估内容。</w:t>
      </w:r>
    </w:p>
    <w:p w14:paraId="1240EAD2">
      <w:pPr>
        <w:bidi w:val="0"/>
        <w:rPr>
          <w:b w:val="0"/>
          <w:bCs w:val="0"/>
          <w:color w:val="auto"/>
          <w:highlight w:val="none"/>
        </w:rPr>
      </w:pPr>
      <w:r>
        <w:rPr>
          <w:rFonts w:hint="default"/>
          <w:b w:val="0"/>
          <w:bCs w:val="0"/>
          <w:color w:val="auto"/>
          <w:highlight w:val="none"/>
        </w:rPr>
        <w:t>4.</w:t>
      </w:r>
      <w:r>
        <w:rPr>
          <w:rFonts w:hint="eastAsia"/>
          <w:b w:val="0"/>
          <w:bCs w:val="0"/>
          <w:color w:val="auto"/>
          <w:highlight w:val="none"/>
          <w:lang w:val="en-US" w:eastAsia="zh-CN"/>
        </w:rPr>
        <w:t>5</w:t>
      </w:r>
      <w:r>
        <w:rPr>
          <w:b w:val="0"/>
          <w:bCs w:val="0"/>
          <w:color w:val="auto"/>
          <w:highlight w:val="none"/>
        </w:rPr>
        <w:t>在工程开工前，</w:t>
      </w:r>
      <w:r>
        <w:rPr>
          <w:rFonts w:hint="eastAsia"/>
          <w:b w:val="0"/>
          <w:bCs w:val="0"/>
          <w:color w:val="auto"/>
          <w:highlight w:val="none"/>
          <w:lang w:val="en-US" w:eastAsia="zh-CN"/>
        </w:rPr>
        <w:t>项目监理机构应</w:t>
      </w:r>
      <w:r>
        <w:rPr>
          <w:b w:val="0"/>
          <w:bCs w:val="0"/>
          <w:color w:val="auto"/>
          <w:highlight w:val="none"/>
        </w:rPr>
        <w:t>组织对</w:t>
      </w:r>
      <w:r>
        <w:rPr>
          <w:rFonts w:hint="eastAsia"/>
          <w:b w:val="0"/>
          <w:bCs w:val="0"/>
          <w:color w:val="auto"/>
          <w:highlight w:val="none"/>
          <w:lang w:val="en-US" w:eastAsia="zh-CN"/>
        </w:rPr>
        <w:t>以下</w:t>
      </w:r>
      <w:r>
        <w:rPr>
          <w:rFonts w:hint="eastAsia"/>
          <w:b w:val="0"/>
          <w:bCs w:val="0"/>
          <w:color w:val="auto"/>
          <w:highlight w:val="none"/>
        </w:rPr>
        <w:t>文件中有关绿色施工的内容进行审查：</w:t>
      </w:r>
    </w:p>
    <w:p w14:paraId="2E96969F">
      <w:pPr>
        <w:bidi w:val="0"/>
        <w:rPr>
          <w:b w:val="0"/>
          <w:bCs w:val="0"/>
          <w:color w:val="auto"/>
          <w:highlight w:val="none"/>
        </w:rPr>
      </w:pPr>
      <w:r>
        <w:rPr>
          <w:rFonts w:hint="eastAsia"/>
          <w:b w:val="0"/>
          <w:bCs w:val="0"/>
          <w:color w:val="auto"/>
          <w:highlight w:val="none"/>
          <w:lang w:val="en-US" w:eastAsia="zh-CN"/>
        </w:rPr>
        <w:t>a）</w:t>
      </w:r>
      <w:r>
        <w:rPr>
          <w:b w:val="0"/>
          <w:bCs w:val="0"/>
          <w:color w:val="auto"/>
          <w:highlight w:val="none"/>
        </w:rPr>
        <w:t>设计文件中的绿色专篇；</w:t>
      </w:r>
    </w:p>
    <w:p w14:paraId="04CC0FAC">
      <w:pPr>
        <w:bidi w:val="0"/>
        <w:rPr>
          <w:b w:val="0"/>
          <w:bCs w:val="0"/>
          <w:color w:val="auto"/>
          <w:highlight w:val="none"/>
        </w:rPr>
      </w:pPr>
      <w:r>
        <w:rPr>
          <w:rFonts w:hint="eastAsia"/>
          <w:b w:val="0"/>
          <w:bCs w:val="0"/>
          <w:color w:val="auto"/>
          <w:highlight w:val="none"/>
          <w:lang w:val="en-US" w:eastAsia="zh-CN"/>
        </w:rPr>
        <w:t>b）</w:t>
      </w:r>
      <w:r>
        <w:rPr>
          <w:b w:val="0"/>
          <w:bCs w:val="0"/>
          <w:color w:val="auto"/>
          <w:highlight w:val="none"/>
        </w:rPr>
        <w:t>施工组织设计</w:t>
      </w:r>
      <w:r>
        <w:rPr>
          <w:rFonts w:hint="eastAsia"/>
          <w:b w:val="0"/>
          <w:bCs w:val="0"/>
          <w:color w:val="auto"/>
          <w:highlight w:val="none"/>
          <w:lang w:val="en-US" w:eastAsia="zh-CN"/>
        </w:rPr>
        <w:t>中绿色专篇章节</w:t>
      </w:r>
      <w:r>
        <w:rPr>
          <w:b w:val="0"/>
          <w:bCs w:val="0"/>
          <w:color w:val="auto"/>
          <w:highlight w:val="none"/>
        </w:rPr>
        <w:t>或专项施工方案；</w:t>
      </w:r>
    </w:p>
    <w:p w14:paraId="483FB585">
      <w:pPr>
        <w:bidi w:val="0"/>
        <w:rPr>
          <w:rFonts w:hint="eastAsia"/>
          <w:b w:val="0"/>
          <w:bCs w:val="0"/>
          <w:color w:val="auto"/>
          <w:highlight w:val="none"/>
          <w:lang w:val="en-US" w:eastAsia="zh-CN"/>
        </w:rPr>
      </w:pPr>
      <w:r>
        <w:rPr>
          <w:rFonts w:hint="eastAsia"/>
          <w:b w:val="0"/>
          <w:bCs w:val="0"/>
          <w:color w:val="auto"/>
          <w:highlight w:val="none"/>
          <w:lang w:val="en-US" w:eastAsia="zh-CN"/>
        </w:rPr>
        <w:t>4.6项目监理机构应做好绿色建造全过程监理及资料的记录、收集和归档工作</w:t>
      </w:r>
      <w:r>
        <w:rPr>
          <w:rFonts w:hint="eastAsia"/>
          <w:b w:val="0"/>
          <w:bCs w:val="0"/>
          <w:color w:val="auto"/>
          <w:highlight w:val="none"/>
          <w:lang w:eastAsia="zh-CN"/>
        </w:rPr>
        <w:t>（</w:t>
      </w:r>
      <w:r>
        <w:rPr>
          <w:rFonts w:hint="eastAsia"/>
          <w:b w:val="0"/>
          <w:bCs w:val="0"/>
          <w:color w:val="auto"/>
          <w:highlight w:val="none"/>
        </w:rPr>
        <w:t>主要资料类别可参见本导则</w:t>
      </w:r>
      <w:r>
        <w:rPr>
          <w:rFonts w:hint="eastAsia"/>
          <w:b w:val="0"/>
          <w:bCs w:val="0"/>
          <w:color w:val="auto"/>
          <w:highlight w:val="none"/>
          <w:lang w:val="en-US" w:eastAsia="zh-CN"/>
        </w:rPr>
        <w:t>第十章节绿色建造文件管理</w:t>
      </w:r>
      <w:r>
        <w:rPr>
          <w:rFonts w:hint="eastAsia"/>
          <w:b w:val="0"/>
          <w:bCs w:val="0"/>
          <w:color w:val="auto"/>
          <w:highlight w:val="none"/>
          <w:lang w:eastAsia="zh-CN"/>
        </w:rPr>
        <w:t>）</w:t>
      </w:r>
      <w:r>
        <w:rPr>
          <w:rFonts w:hint="eastAsia"/>
          <w:b w:val="0"/>
          <w:bCs w:val="0"/>
          <w:color w:val="auto"/>
          <w:highlight w:val="none"/>
          <w:lang w:val="en-US" w:eastAsia="zh-CN"/>
        </w:rPr>
        <w:t>。</w:t>
      </w:r>
    </w:p>
    <w:bookmarkEnd w:id="14"/>
    <w:p w14:paraId="6D59EB7D">
      <w:pPr>
        <w:pStyle w:val="2"/>
        <w:bidi w:val="0"/>
        <w:rPr>
          <w:rFonts w:hint="eastAsia"/>
          <w:b w:val="0"/>
          <w:bCs w:val="0"/>
          <w:color w:val="auto"/>
          <w:highlight w:val="none"/>
        </w:rPr>
      </w:pPr>
      <w:bookmarkStart w:id="15" w:name="_Toc7334"/>
      <w:bookmarkStart w:id="16" w:name="_Toc6891"/>
      <w:r>
        <w:rPr>
          <w:rFonts w:hint="eastAsia"/>
          <w:b w:val="0"/>
          <w:bCs w:val="0"/>
          <w:color w:val="auto"/>
          <w:highlight w:val="none"/>
        </w:rPr>
        <w:t>5绿色建造监理职责</w:t>
      </w:r>
      <w:bookmarkEnd w:id="15"/>
      <w:bookmarkEnd w:id="16"/>
    </w:p>
    <w:p w14:paraId="6257226A">
      <w:pPr>
        <w:pStyle w:val="4"/>
        <w:bidi w:val="0"/>
        <w:rPr>
          <w:rFonts w:hint="eastAsia"/>
          <w:b w:val="0"/>
          <w:bCs w:val="0"/>
          <w:color w:val="auto"/>
          <w:highlight w:val="none"/>
        </w:rPr>
      </w:pPr>
      <w:bookmarkStart w:id="17" w:name="_Toc3119"/>
      <w:r>
        <w:rPr>
          <w:rFonts w:hint="eastAsia"/>
          <w:b w:val="0"/>
          <w:bCs w:val="0"/>
          <w:color w:val="auto"/>
          <w:highlight w:val="none"/>
        </w:rPr>
        <w:t>5.1总监理工程师应履行下列职责：</w:t>
      </w:r>
      <w:bookmarkEnd w:id="17"/>
    </w:p>
    <w:p w14:paraId="23528511">
      <w:pPr>
        <w:bidi w:val="0"/>
        <w:rPr>
          <w:rFonts w:hint="eastAsia"/>
          <w:b w:val="0"/>
          <w:bCs w:val="0"/>
          <w:color w:val="auto"/>
          <w:highlight w:val="none"/>
        </w:rPr>
      </w:pPr>
      <w:r>
        <w:rPr>
          <w:rFonts w:hint="eastAsia"/>
          <w:b w:val="0"/>
          <w:bCs w:val="0"/>
          <w:color w:val="auto"/>
          <w:highlight w:val="none"/>
          <w:lang w:eastAsia="zh-CN"/>
        </w:rPr>
        <w:t>a）</w:t>
      </w:r>
      <w:r>
        <w:rPr>
          <w:rFonts w:hint="eastAsia"/>
          <w:b w:val="0"/>
          <w:bCs w:val="0"/>
          <w:color w:val="auto"/>
          <w:highlight w:val="none"/>
        </w:rPr>
        <w:t>对工程项目绿色建造监理工作负总责；</w:t>
      </w:r>
    </w:p>
    <w:p w14:paraId="521B30BF">
      <w:pPr>
        <w:bidi w:val="0"/>
        <w:rPr>
          <w:rFonts w:hint="eastAsia"/>
          <w:b w:val="0"/>
          <w:bCs w:val="0"/>
          <w:color w:val="auto"/>
          <w:highlight w:val="none"/>
          <w:lang w:eastAsia="zh-CN"/>
        </w:rPr>
      </w:pPr>
      <w:r>
        <w:rPr>
          <w:rFonts w:hint="eastAsia"/>
          <w:b w:val="0"/>
          <w:bCs w:val="0"/>
          <w:color w:val="auto"/>
          <w:highlight w:val="none"/>
          <w:lang w:eastAsia="zh-CN"/>
        </w:rPr>
        <w:t>b）</w:t>
      </w:r>
      <w:r>
        <w:rPr>
          <w:rFonts w:hint="eastAsia"/>
          <w:b w:val="0"/>
          <w:bCs w:val="0"/>
          <w:color w:val="auto"/>
          <w:highlight w:val="none"/>
        </w:rPr>
        <w:t>确定项目监理机构绿色建造监理分工及岗位职责，统筹协调相关资源</w:t>
      </w:r>
      <w:r>
        <w:rPr>
          <w:rFonts w:hint="eastAsia"/>
          <w:b w:val="0"/>
          <w:bCs w:val="0"/>
          <w:color w:val="auto"/>
          <w:highlight w:val="none"/>
          <w:lang w:eastAsia="zh-CN"/>
        </w:rPr>
        <w:t>；</w:t>
      </w:r>
    </w:p>
    <w:p w14:paraId="7597B482">
      <w:pPr>
        <w:bidi w:val="0"/>
        <w:rPr>
          <w:rFonts w:hint="eastAsia"/>
          <w:b w:val="0"/>
          <w:bCs w:val="0"/>
          <w:color w:val="auto"/>
          <w:highlight w:val="none"/>
        </w:rPr>
      </w:pPr>
      <w:r>
        <w:rPr>
          <w:rFonts w:hint="eastAsia"/>
          <w:b w:val="0"/>
          <w:bCs w:val="0"/>
          <w:color w:val="auto"/>
          <w:highlight w:val="none"/>
          <w:lang w:eastAsia="zh-CN"/>
        </w:rPr>
        <w:t>c）</w:t>
      </w:r>
      <w:r>
        <w:rPr>
          <w:rFonts w:hint="eastAsia"/>
          <w:b w:val="0"/>
          <w:bCs w:val="0"/>
          <w:color w:val="auto"/>
          <w:highlight w:val="none"/>
        </w:rPr>
        <w:t>组织编制</w:t>
      </w:r>
      <w:r>
        <w:rPr>
          <w:rFonts w:hint="eastAsia"/>
          <w:b w:val="0"/>
          <w:bCs w:val="0"/>
          <w:color w:val="auto"/>
          <w:highlight w:val="none"/>
          <w:lang w:eastAsia="zh-CN"/>
        </w:rPr>
        <w:t>《</w:t>
      </w:r>
      <w:r>
        <w:rPr>
          <w:rFonts w:hint="eastAsia"/>
          <w:b w:val="0"/>
          <w:bCs w:val="0"/>
          <w:color w:val="auto"/>
          <w:highlight w:val="none"/>
        </w:rPr>
        <w:t>监理规划</w:t>
      </w:r>
      <w:r>
        <w:rPr>
          <w:rFonts w:hint="eastAsia"/>
          <w:b w:val="0"/>
          <w:bCs w:val="0"/>
          <w:color w:val="auto"/>
          <w:highlight w:val="none"/>
          <w:lang w:eastAsia="zh-CN"/>
        </w:rPr>
        <w:t>》</w:t>
      </w:r>
      <w:r>
        <w:rPr>
          <w:rFonts w:hint="eastAsia"/>
          <w:b w:val="0"/>
          <w:bCs w:val="0"/>
          <w:color w:val="auto"/>
          <w:highlight w:val="none"/>
        </w:rPr>
        <w:t>中</w:t>
      </w:r>
      <w:r>
        <w:rPr>
          <w:rFonts w:hint="eastAsia"/>
          <w:b w:val="0"/>
          <w:bCs w:val="0"/>
          <w:color w:val="auto"/>
          <w:highlight w:val="none"/>
          <w:lang w:val="en-US" w:eastAsia="zh-CN"/>
        </w:rPr>
        <w:t>的</w:t>
      </w:r>
      <w:r>
        <w:rPr>
          <w:rFonts w:hint="eastAsia"/>
          <w:b w:val="0"/>
          <w:bCs w:val="0"/>
          <w:color w:val="auto"/>
          <w:highlight w:val="none"/>
        </w:rPr>
        <w:t>绿色建造</w:t>
      </w:r>
      <w:r>
        <w:rPr>
          <w:rFonts w:hint="eastAsia"/>
          <w:b w:val="0"/>
          <w:bCs w:val="0"/>
          <w:color w:val="auto"/>
          <w:highlight w:val="none"/>
          <w:lang w:val="en-US" w:eastAsia="zh-CN"/>
        </w:rPr>
        <w:t>监理措施</w:t>
      </w:r>
      <w:r>
        <w:rPr>
          <w:rFonts w:hint="eastAsia"/>
          <w:b w:val="0"/>
          <w:bCs w:val="0"/>
          <w:color w:val="auto"/>
          <w:highlight w:val="none"/>
        </w:rPr>
        <w:t>；</w:t>
      </w:r>
    </w:p>
    <w:p w14:paraId="4A689123">
      <w:pPr>
        <w:bidi w:val="0"/>
        <w:rPr>
          <w:rFonts w:hint="eastAsia"/>
          <w:b w:val="0"/>
          <w:bCs w:val="0"/>
          <w:color w:val="auto"/>
          <w:highlight w:val="none"/>
          <w:lang w:eastAsia="zh-CN"/>
        </w:rPr>
      </w:pPr>
      <w:r>
        <w:rPr>
          <w:rFonts w:hint="eastAsia"/>
          <w:b w:val="0"/>
          <w:bCs w:val="0"/>
          <w:color w:val="auto"/>
          <w:highlight w:val="none"/>
          <w:lang w:eastAsia="zh-CN"/>
        </w:rPr>
        <w:t>d）</w:t>
      </w:r>
      <w:r>
        <w:rPr>
          <w:rFonts w:hint="eastAsia"/>
          <w:b w:val="0"/>
          <w:bCs w:val="0"/>
          <w:color w:val="auto"/>
          <w:highlight w:val="none"/>
        </w:rPr>
        <w:t>组织审查绿色设计策划、绿色施工策划</w:t>
      </w:r>
      <w:r>
        <w:rPr>
          <w:rFonts w:hint="eastAsia"/>
          <w:b w:val="0"/>
          <w:bCs w:val="0"/>
          <w:color w:val="auto"/>
          <w:highlight w:val="none"/>
          <w:lang w:eastAsia="zh-CN"/>
        </w:rPr>
        <w:t>；</w:t>
      </w:r>
    </w:p>
    <w:p w14:paraId="14F8CFC5">
      <w:pPr>
        <w:bidi w:val="0"/>
        <w:rPr>
          <w:rFonts w:hint="eastAsia"/>
          <w:b w:val="0"/>
          <w:bCs w:val="0"/>
          <w:color w:val="auto"/>
          <w:highlight w:val="none"/>
          <w:lang w:eastAsia="zh-CN"/>
        </w:rPr>
      </w:pPr>
      <w:r>
        <w:rPr>
          <w:rFonts w:hint="eastAsia"/>
          <w:b w:val="0"/>
          <w:bCs w:val="0"/>
          <w:color w:val="auto"/>
          <w:highlight w:val="none"/>
          <w:lang w:val="en-US" w:eastAsia="zh-CN"/>
        </w:rPr>
        <w:t>e）审查设计相关文件是否满足电力建设工程绿色建造规范要求；</w:t>
      </w:r>
    </w:p>
    <w:p w14:paraId="6816C07F">
      <w:pPr>
        <w:bidi w:val="0"/>
        <w:rPr>
          <w:rFonts w:hint="eastAsia"/>
          <w:b w:val="0"/>
          <w:bCs w:val="0"/>
          <w:color w:val="auto"/>
          <w:highlight w:val="none"/>
          <w:lang w:eastAsia="zh-CN"/>
        </w:rPr>
      </w:pPr>
      <w:r>
        <w:rPr>
          <w:rFonts w:hint="eastAsia"/>
          <w:b w:val="0"/>
          <w:bCs w:val="0"/>
          <w:color w:val="auto"/>
          <w:highlight w:val="none"/>
          <w:lang w:val="en-US" w:eastAsia="zh-CN"/>
        </w:rPr>
        <w:t>f）组织对项目监理人员进行绿色建造相关法规、标准及知识的培训，并对其履行绿色建造监理职责的情况进行考核</w:t>
      </w:r>
      <w:r>
        <w:rPr>
          <w:rFonts w:hint="eastAsia"/>
          <w:b w:val="0"/>
          <w:bCs w:val="0"/>
          <w:color w:val="auto"/>
          <w:highlight w:val="none"/>
          <w:lang w:eastAsia="zh-CN"/>
        </w:rPr>
        <w:t>；</w:t>
      </w:r>
    </w:p>
    <w:p w14:paraId="3CDF8591">
      <w:pPr>
        <w:bidi w:val="0"/>
        <w:rPr>
          <w:rFonts w:hint="eastAsia"/>
          <w:b w:val="0"/>
          <w:bCs w:val="0"/>
          <w:color w:val="auto"/>
          <w:highlight w:val="none"/>
          <w:lang w:eastAsia="zh-CN"/>
        </w:rPr>
      </w:pPr>
      <w:r>
        <w:rPr>
          <w:rFonts w:hint="eastAsia"/>
          <w:b w:val="0"/>
          <w:bCs w:val="0"/>
          <w:color w:val="auto"/>
          <w:highlight w:val="none"/>
          <w:lang w:val="en-US" w:eastAsia="zh-CN"/>
        </w:rPr>
        <w:t>g）</w:t>
      </w:r>
      <w:r>
        <w:rPr>
          <w:rFonts w:hint="eastAsia"/>
          <w:b w:val="0"/>
          <w:bCs w:val="0"/>
          <w:color w:val="auto"/>
          <w:highlight w:val="none"/>
        </w:rPr>
        <w:t>主持绿色建造专题会议，协调解决工程建设中出现的重大绿色建造问题</w:t>
      </w:r>
      <w:r>
        <w:rPr>
          <w:rFonts w:hint="eastAsia"/>
          <w:b w:val="0"/>
          <w:bCs w:val="0"/>
          <w:color w:val="auto"/>
          <w:highlight w:val="none"/>
          <w:lang w:eastAsia="zh-CN"/>
        </w:rPr>
        <w:t>；</w:t>
      </w:r>
    </w:p>
    <w:p w14:paraId="2BB6CE63">
      <w:pPr>
        <w:bidi w:val="0"/>
        <w:rPr>
          <w:rFonts w:hint="eastAsia"/>
          <w:b w:val="0"/>
          <w:bCs w:val="0"/>
          <w:color w:val="auto"/>
          <w:highlight w:val="none"/>
          <w:lang w:eastAsia="zh-CN"/>
        </w:rPr>
      </w:pPr>
      <w:r>
        <w:rPr>
          <w:rFonts w:hint="eastAsia"/>
          <w:b w:val="0"/>
          <w:bCs w:val="0"/>
          <w:color w:val="auto"/>
          <w:highlight w:val="none"/>
          <w:lang w:val="en-US" w:eastAsia="zh-CN"/>
        </w:rPr>
        <w:t>h）</w:t>
      </w:r>
      <w:r>
        <w:rPr>
          <w:rFonts w:hint="eastAsia"/>
          <w:b w:val="0"/>
          <w:bCs w:val="0"/>
          <w:color w:val="auto"/>
          <w:highlight w:val="none"/>
        </w:rPr>
        <w:t>定期组织对施工现场绿色建造管理情况进行巡视检查</w:t>
      </w:r>
      <w:r>
        <w:rPr>
          <w:rFonts w:hint="eastAsia"/>
          <w:b w:val="0"/>
          <w:bCs w:val="0"/>
          <w:color w:val="auto"/>
          <w:highlight w:val="none"/>
          <w:lang w:eastAsia="zh-CN"/>
        </w:rPr>
        <w:t>；</w:t>
      </w:r>
    </w:p>
    <w:p w14:paraId="46CC39F5">
      <w:pPr>
        <w:bidi w:val="0"/>
        <w:rPr>
          <w:rFonts w:hint="eastAsia"/>
          <w:b w:val="0"/>
          <w:bCs w:val="0"/>
          <w:color w:val="auto"/>
          <w:highlight w:val="none"/>
          <w:lang w:val="en-US" w:eastAsia="zh-CN"/>
        </w:rPr>
      </w:pPr>
      <w:r>
        <w:rPr>
          <w:rFonts w:hint="eastAsia"/>
          <w:b w:val="0"/>
          <w:bCs w:val="0"/>
          <w:color w:val="auto"/>
          <w:highlight w:val="none"/>
          <w:lang w:val="en-US" w:eastAsia="zh-CN"/>
        </w:rPr>
        <w:t>i）</w:t>
      </w:r>
      <w:r>
        <w:rPr>
          <w:rFonts w:hint="eastAsia"/>
          <w:b w:val="0"/>
          <w:bCs w:val="0"/>
          <w:color w:val="auto"/>
          <w:highlight w:val="none"/>
          <w:lang w:eastAsia="zh-CN"/>
        </w:rPr>
        <w:t>组织审查施工单位报送的绿色建造过程资料及竣工资料，</w:t>
      </w:r>
      <w:r>
        <w:rPr>
          <w:rFonts w:hint="eastAsia"/>
          <w:b w:val="0"/>
          <w:bCs w:val="0"/>
          <w:color w:val="auto"/>
          <w:highlight w:val="none"/>
          <w:lang w:val="en-US" w:eastAsia="zh-CN"/>
        </w:rPr>
        <w:t>参加</w:t>
      </w:r>
      <w:r>
        <w:rPr>
          <w:rFonts w:hint="eastAsia"/>
          <w:b w:val="0"/>
          <w:bCs w:val="0"/>
          <w:color w:val="auto"/>
          <w:highlight w:val="none"/>
          <w:lang w:eastAsia="zh-CN"/>
        </w:rPr>
        <w:t>绿色建造专项验收</w:t>
      </w:r>
      <w:r>
        <w:rPr>
          <w:rFonts w:hint="eastAsia"/>
          <w:b w:val="0"/>
          <w:bCs w:val="0"/>
          <w:color w:val="auto"/>
          <w:highlight w:val="none"/>
          <w:lang w:val="en-US" w:eastAsia="zh-CN"/>
        </w:rPr>
        <w:t>。</w:t>
      </w:r>
    </w:p>
    <w:p w14:paraId="4E6E25B5">
      <w:pPr>
        <w:pStyle w:val="4"/>
        <w:bidi w:val="0"/>
        <w:rPr>
          <w:rFonts w:hint="eastAsia"/>
          <w:b w:val="0"/>
          <w:bCs w:val="0"/>
          <w:color w:val="auto"/>
          <w:highlight w:val="none"/>
        </w:rPr>
      </w:pPr>
      <w:bookmarkStart w:id="18" w:name="_Toc5413"/>
      <w:r>
        <w:rPr>
          <w:rFonts w:hint="eastAsia"/>
          <w:b w:val="0"/>
          <w:bCs w:val="0"/>
          <w:color w:val="auto"/>
          <w:highlight w:val="none"/>
        </w:rPr>
        <w:t>5.</w:t>
      </w:r>
      <w:r>
        <w:rPr>
          <w:rFonts w:hint="eastAsia"/>
          <w:b w:val="0"/>
          <w:bCs w:val="0"/>
          <w:color w:val="auto"/>
          <w:highlight w:val="none"/>
          <w:lang w:val="en-US" w:eastAsia="zh-CN"/>
        </w:rPr>
        <w:t>2</w:t>
      </w:r>
      <w:r>
        <w:rPr>
          <w:rFonts w:hint="eastAsia"/>
          <w:b w:val="0"/>
          <w:bCs w:val="0"/>
          <w:color w:val="auto"/>
          <w:highlight w:val="none"/>
        </w:rPr>
        <w:t>专业监理工程师应履行下列职责：</w:t>
      </w:r>
      <w:bookmarkEnd w:id="18"/>
    </w:p>
    <w:p w14:paraId="0C1FD5C9">
      <w:pPr>
        <w:bidi w:val="0"/>
        <w:rPr>
          <w:rFonts w:hint="eastAsia"/>
          <w:b w:val="0"/>
          <w:bCs w:val="0"/>
          <w:color w:val="auto"/>
          <w:highlight w:val="none"/>
        </w:rPr>
      </w:pPr>
      <w:r>
        <w:rPr>
          <w:rFonts w:hint="eastAsia"/>
          <w:b w:val="0"/>
          <w:bCs w:val="0"/>
          <w:color w:val="auto"/>
          <w:highlight w:val="none"/>
          <w:lang w:val="en-US" w:eastAsia="zh-CN"/>
        </w:rPr>
        <w:t>a）</w:t>
      </w:r>
      <w:r>
        <w:rPr>
          <w:rFonts w:hint="eastAsia"/>
          <w:b w:val="0"/>
          <w:bCs w:val="0"/>
          <w:color w:val="auto"/>
          <w:highlight w:val="none"/>
        </w:rPr>
        <w:t>审查施工单位绿色施工专项方案；</w:t>
      </w:r>
    </w:p>
    <w:p w14:paraId="188A1D18">
      <w:pPr>
        <w:bidi w:val="0"/>
        <w:rPr>
          <w:rFonts w:hint="default" w:eastAsia="宋体"/>
          <w:b w:val="0"/>
          <w:bCs w:val="0"/>
          <w:color w:val="auto"/>
          <w:highlight w:val="none"/>
          <w:lang w:val="en-US" w:eastAsia="zh-CN"/>
        </w:rPr>
      </w:pPr>
      <w:r>
        <w:rPr>
          <w:rFonts w:hint="eastAsia"/>
          <w:b w:val="0"/>
          <w:bCs w:val="0"/>
          <w:color w:val="auto"/>
          <w:highlight w:val="none"/>
          <w:lang w:val="en-US" w:eastAsia="zh-CN"/>
        </w:rPr>
        <w:t>b）参与</w:t>
      </w:r>
      <w:r>
        <w:rPr>
          <w:rFonts w:hint="eastAsia"/>
          <w:b w:val="0"/>
          <w:bCs w:val="0"/>
          <w:color w:val="auto"/>
          <w:highlight w:val="none"/>
        </w:rPr>
        <w:t>编制</w:t>
      </w:r>
      <w:r>
        <w:rPr>
          <w:rFonts w:hint="eastAsia"/>
          <w:b w:val="0"/>
          <w:bCs w:val="0"/>
          <w:color w:val="auto"/>
          <w:highlight w:val="none"/>
          <w:lang w:eastAsia="zh-CN"/>
        </w:rPr>
        <w:t>《</w:t>
      </w:r>
      <w:r>
        <w:rPr>
          <w:rFonts w:hint="eastAsia"/>
          <w:b w:val="0"/>
          <w:bCs w:val="0"/>
          <w:color w:val="auto"/>
          <w:highlight w:val="none"/>
        </w:rPr>
        <w:t>监理规划</w:t>
      </w:r>
      <w:r>
        <w:rPr>
          <w:rFonts w:hint="eastAsia"/>
          <w:b w:val="0"/>
          <w:bCs w:val="0"/>
          <w:color w:val="auto"/>
          <w:highlight w:val="none"/>
          <w:lang w:eastAsia="zh-CN"/>
        </w:rPr>
        <w:t>》</w:t>
      </w:r>
      <w:r>
        <w:rPr>
          <w:rFonts w:hint="eastAsia"/>
          <w:b w:val="0"/>
          <w:bCs w:val="0"/>
          <w:color w:val="auto"/>
          <w:highlight w:val="none"/>
        </w:rPr>
        <w:t>中</w:t>
      </w:r>
      <w:r>
        <w:rPr>
          <w:rFonts w:hint="eastAsia"/>
          <w:b w:val="0"/>
          <w:bCs w:val="0"/>
          <w:color w:val="auto"/>
          <w:highlight w:val="none"/>
          <w:lang w:val="en-US" w:eastAsia="zh-CN"/>
        </w:rPr>
        <w:t>的</w:t>
      </w:r>
      <w:r>
        <w:rPr>
          <w:rFonts w:hint="eastAsia"/>
          <w:b w:val="0"/>
          <w:bCs w:val="0"/>
          <w:color w:val="auto"/>
          <w:highlight w:val="none"/>
        </w:rPr>
        <w:t>绿色建造</w:t>
      </w:r>
      <w:r>
        <w:rPr>
          <w:rFonts w:hint="eastAsia"/>
          <w:b w:val="0"/>
          <w:bCs w:val="0"/>
          <w:color w:val="auto"/>
          <w:highlight w:val="none"/>
          <w:lang w:val="en-US" w:eastAsia="zh-CN"/>
        </w:rPr>
        <w:t>监理措施</w:t>
      </w:r>
      <w:r>
        <w:rPr>
          <w:rFonts w:hint="eastAsia"/>
          <w:b w:val="0"/>
          <w:bCs w:val="0"/>
          <w:color w:val="auto"/>
          <w:highlight w:val="none"/>
          <w:lang w:eastAsia="zh-CN"/>
        </w:rPr>
        <w:t>，</w:t>
      </w:r>
      <w:r>
        <w:rPr>
          <w:rFonts w:hint="eastAsia"/>
          <w:b w:val="0"/>
          <w:bCs w:val="0"/>
          <w:color w:val="auto"/>
          <w:highlight w:val="none"/>
          <w:lang w:val="en-US" w:eastAsia="zh-CN"/>
        </w:rPr>
        <w:t>并编制专业监理实施细则中的</w:t>
      </w:r>
      <w:r>
        <w:rPr>
          <w:rFonts w:hint="eastAsia"/>
          <w:b w:val="0"/>
          <w:bCs w:val="0"/>
          <w:color w:val="auto"/>
          <w:highlight w:val="none"/>
        </w:rPr>
        <w:t>绿色建造</w:t>
      </w:r>
      <w:r>
        <w:rPr>
          <w:rFonts w:hint="eastAsia"/>
          <w:b w:val="0"/>
          <w:bCs w:val="0"/>
          <w:color w:val="auto"/>
          <w:highlight w:val="none"/>
          <w:lang w:val="en-US" w:eastAsia="zh-CN"/>
        </w:rPr>
        <w:t>监理措施；</w:t>
      </w:r>
    </w:p>
    <w:p w14:paraId="4C6D7260">
      <w:pPr>
        <w:bidi w:val="0"/>
        <w:rPr>
          <w:rFonts w:hint="eastAsia"/>
          <w:b w:val="0"/>
          <w:bCs w:val="0"/>
          <w:color w:val="auto"/>
          <w:highlight w:val="none"/>
        </w:rPr>
      </w:pPr>
      <w:r>
        <w:rPr>
          <w:rFonts w:hint="eastAsia"/>
          <w:b w:val="0"/>
          <w:bCs w:val="0"/>
          <w:color w:val="auto"/>
          <w:highlight w:val="none"/>
          <w:lang w:val="en-US" w:eastAsia="zh-CN"/>
        </w:rPr>
        <w:t>c）</w:t>
      </w:r>
      <w:r>
        <w:rPr>
          <w:rFonts w:hint="eastAsia"/>
          <w:b w:val="0"/>
          <w:bCs w:val="0"/>
          <w:color w:val="auto"/>
          <w:highlight w:val="none"/>
        </w:rPr>
        <w:t>检查施工过程中绿色建造工作执行情况</w:t>
      </w:r>
      <w:r>
        <w:rPr>
          <w:rFonts w:hint="eastAsia"/>
          <w:b w:val="0"/>
          <w:bCs w:val="0"/>
          <w:color w:val="auto"/>
          <w:highlight w:val="none"/>
          <w:lang w:val="en-US" w:eastAsia="zh-CN"/>
        </w:rPr>
        <w:t>，对关键工序、关键部位进行旁站，并记录绿色建造相关情况</w:t>
      </w:r>
      <w:r>
        <w:rPr>
          <w:rFonts w:hint="eastAsia"/>
          <w:b w:val="0"/>
          <w:bCs w:val="0"/>
          <w:color w:val="auto"/>
          <w:highlight w:val="none"/>
        </w:rPr>
        <w:t>；</w:t>
      </w:r>
    </w:p>
    <w:p w14:paraId="2BA7111C">
      <w:pPr>
        <w:bidi w:val="0"/>
        <w:rPr>
          <w:rFonts w:hint="eastAsia"/>
          <w:b w:val="0"/>
          <w:bCs w:val="0"/>
          <w:color w:val="auto"/>
          <w:highlight w:val="none"/>
          <w:lang w:eastAsia="zh-CN"/>
        </w:rPr>
      </w:pPr>
      <w:r>
        <w:rPr>
          <w:rFonts w:hint="eastAsia"/>
          <w:b w:val="0"/>
          <w:bCs w:val="0"/>
          <w:color w:val="auto"/>
          <w:highlight w:val="none"/>
          <w:lang w:val="en-US" w:eastAsia="zh-CN"/>
        </w:rPr>
        <w:t>d）</w:t>
      </w:r>
      <w:r>
        <w:rPr>
          <w:rFonts w:hint="eastAsia"/>
          <w:b w:val="0"/>
          <w:bCs w:val="0"/>
          <w:color w:val="auto"/>
          <w:highlight w:val="none"/>
        </w:rPr>
        <w:t>对检查过程中发现的问题，及时指出并</w:t>
      </w:r>
      <w:r>
        <w:rPr>
          <w:rFonts w:hint="eastAsia"/>
          <w:b w:val="0"/>
          <w:bCs w:val="0"/>
          <w:color w:val="auto"/>
          <w:highlight w:val="none"/>
          <w:lang w:val="en-US" w:eastAsia="zh-CN"/>
        </w:rPr>
        <w:t>要求整改</w:t>
      </w:r>
      <w:r>
        <w:rPr>
          <w:rFonts w:hint="eastAsia"/>
          <w:b w:val="0"/>
          <w:bCs w:val="0"/>
          <w:color w:val="auto"/>
          <w:highlight w:val="none"/>
          <w:lang w:eastAsia="zh-CN"/>
        </w:rPr>
        <w:t>，</w:t>
      </w:r>
      <w:r>
        <w:rPr>
          <w:rFonts w:hint="eastAsia"/>
          <w:b w:val="0"/>
          <w:bCs w:val="0"/>
          <w:color w:val="auto"/>
          <w:highlight w:val="none"/>
        </w:rPr>
        <w:t>对拒不整改或情况严重者，向总监理工程师报告</w:t>
      </w:r>
      <w:r>
        <w:rPr>
          <w:rFonts w:hint="eastAsia"/>
          <w:b w:val="0"/>
          <w:bCs w:val="0"/>
          <w:color w:val="auto"/>
          <w:highlight w:val="none"/>
          <w:lang w:eastAsia="zh-CN"/>
        </w:rPr>
        <w:t>；</w:t>
      </w:r>
    </w:p>
    <w:p w14:paraId="0CB261B5">
      <w:pPr>
        <w:bidi w:val="0"/>
        <w:rPr>
          <w:rFonts w:hint="eastAsia"/>
          <w:b w:val="0"/>
          <w:bCs w:val="0"/>
          <w:color w:val="auto"/>
          <w:highlight w:val="none"/>
          <w:lang w:eastAsia="zh-CN"/>
        </w:rPr>
      </w:pPr>
      <w:r>
        <w:rPr>
          <w:rFonts w:hint="eastAsia"/>
          <w:b w:val="0"/>
          <w:bCs w:val="0"/>
          <w:color w:val="auto"/>
          <w:highlight w:val="none"/>
          <w:lang w:val="en-US" w:eastAsia="zh-CN"/>
        </w:rPr>
        <w:t>e）参加</w:t>
      </w:r>
      <w:r>
        <w:rPr>
          <w:rFonts w:hint="eastAsia"/>
          <w:b w:val="0"/>
          <w:bCs w:val="0"/>
          <w:color w:val="auto"/>
          <w:highlight w:val="none"/>
        </w:rPr>
        <w:t>绿色建造专项验收，核查现场实体</w:t>
      </w:r>
      <w:r>
        <w:rPr>
          <w:rFonts w:hint="eastAsia"/>
          <w:b w:val="0"/>
          <w:bCs w:val="0"/>
          <w:color w:val="auto"/>
          <w:highlight w:val="none"/>
          <w:lang w:eastAsia="zh-CN"/>
        </w:rPr>
        <w:t>、</w:t>
      </w:r>
      <w:r>
        <w:rPr>
          <w:rFonts w:hint="eastAsia"/>
          <w:b w:val="0"/>
          <w:bCs w:val="0"/>
          <w:color w:val="auto"/>
          <w:highlight w:val="none"/>
        </w:rPr>
        <w:t>资料</w:t>
      </w:r>
      <w:r>
        <w:rPr>
          <w:rFonts w:hint="eastAsia"/>
          <w:b w:val="0"/>
          <w:bCs w:val="0"/>
          <w:color w:val="auto"/>
          <w:highlight w:val="none"/>
          <w:lang w:val="en-US" w:eastAsia="zh-CN"/>
        </w:rPr>
        <w:t>与绿色性能指标的</w:t>
      </w:r>
      <w:r>
        <w:rPr>
          <w:rFonts w:hint="eastAsia"/>
          <w:b w:val="0"/>
          <w:bCs w:val="0"/>
          <w:color w:val="auto"/>
          <w:highlight w:val="none"/>
        </w:rPr>
        <w:t>符合性</w:t>
      </w:r>
      <w:r>
        <w:rPr>
          <w:rFonts w:hint="eastAsia"/>
          <w:b w:val="0"/>
          <w:bCs w:val="0"/>
          <w:color w:val="auto"/>
          <w:highlight w:val="none"/>
          <w:lang w:val="en-US" w:eastAsia="zh-CN"/>
        </w:rPr>
        <w:t>；</w:t>
      </w:r>
    </w:p>
    <w:p w14:paraId="0DD5BC97">
      <w:pPr>
        <w:bidi w:val="0"/>
        <w:rPr>
          <w:rFonts w:hint="eastAsia"/>
          <w:b w:val="0"/>
          <w:bCs w:val="0"/>
          <w:color w:val="auto"/>
          <w:highlight w:val="none"/>
        </w:rPr>
      </w:pPr>
      <w:r>
        <w:rPr>
          <w:rFonts w:hint="eastAsia"/>
          <w:b w:val="0"/>
          <w:bCs w:val="0"/>
          <w:color w:val="auto"/>
          <w:highlight w:val="none"/>
          <w:lang w:val="en-US" w:eastAsia="zh-CN"/>
        </w:rPr>
        <w:t>f）参加绿色建造设计评审会议并提出合理建议。</w:t>
      </w:r>
    </w:p>
    <w:p w14:paraId="29E1901B">
      <w:pPr>
        <w:pStyle w:val="4"/>
        <w:bidi w:val="0"/>
        <w:rPr>
          <w:rFonts w:hint="eastAsia"/>
          <w:b w:val="0"/>
          <w:bCs w:val="0"/>
          <w:color w:val="auto"/>
          <w:highlight w:val="none"/>
        </w:rPr>
      </w:pPr>
      <w:bookmarkStart w:id="19" w:name="_Toc6528"/>
      <w:r>
        <w:rPr>
          <w:rFonts w:hint="eastAsia"/>
          <w:b w:val="0"/>
          <w:bCs w:val="0"/>
          <w:color w:val="auto"/>
          <w:highlight w:val="none"/>
        </w:rPr>
        <w:t>5.</w:t>
      </w:r>
      <w:r>
        <w:rPr>
          <w:rFonts w:hint="eastAsia"/>
          <w:b w:val="0"/>
          <w:bCs w:val="0"/>
          <w:color w:val="auto"/>
          <w:highlight w:val="none"/>
          <w:lang w:val="en-US" w:eastAsia="zh-CN"/>
        </w:rPr>
        <w:t>3</w:t>
      </w:r>
      <w:r>
        <w:rPr>
          <w:rFonts w:hint="eastAsia"/>
          <w:b w:val="0"/>
          <w:bCs w:val="0"/>
          <w:color w:val="auto"/>
          <w:highlight w:val="none"/>
        </w:rPr>
        <w:t>监理员应</w:t>
      </w:r>
      <w:r>
        <w:rPr>
          <w:rFonts w:hint="eastAsia"/>
          <w:b w:val="0"/>
          <w:bCs w:val="0"/>
          <w:color w:val="auto"/>
          <w:highlight w:val="none"/>
          <w:lang w:val="en-US" w:eastAsia="zh-CN"/>
        </w:rPr>
        <w:t>在</w:t>
      </w:r>
      <w:r>
        <w:rPr>
          <w:rFonts w:hint="eastAsia"/>
          <w:b w:val="0"/>
          <w:bCs w:val="0"/>
          <w:color w:val="auto"/>
          <w:highlight w:val="none"/>
        </w:rPr>
        <w:t>专业监理工程师指导下履行下列职责：</w:t>
      </w:r>
      <w:bookmarkEnd w:id="19"/>
    </w:p>
    <w:p w14:paraId="36A212E3">
      <w:pPr>
        <w:bidi w:val="0"/>
        <w:rPr>
          <w:rFonts w:hint="eastAsia"/>
          <w:b w:val="0"/>
          <w:bCs w:val="0"/>
          <w:color w:val="auto"/>
          <w:highlight w:val="none"/>
        </w:rPr>
      </w:pPr>
      <w:r>
        <w:rPr>
          <w:rFonts w:hint="eastAsia"/>
          <w:b w:val="0"/>
          <w:bCs w:val="0"/>
          <w:color w:val="auto"/>
          <w:highlight w:val="none"/>
          <w:lang w:eastAsia="zh-CN"/>
        </w:rPr>
        <w:t>a）</w:t>
      </w:r>
      <w:r>
        <w:rPr>
          <w:rFonts w:hint="eastAsia"/>
          <w:b w:val="0"/>
          <w:bCs w:val="0"/>
          <w:color w:val="auto"/>
          <w:highlight w:val="none"/>
          <w:lang w:val="en-US" w:eastAsia="zh-CN"/>
        </w:rPr>
        <w:t>开展</w:t>
      </w:r>
      <w:r>
        <w:rPr>
          <w:rFonts w:hint="eastAsia"/>
          <w:b w:val="0"/>
          <w:bCs w:val="0"/>
          <w:color w:val="auto"/>
          <w:highlight w:val="none"/>
        </w:rPr>
        <w:t>现场日常巡查</w:t>
      </w:r>
      <w:r>
        <w:rPr>
          <w:rFonts w:hint="eastAsia"/>
          <w:b w:val="0"/>
          <w:bCs w:val="0"/>
          <w:color w:val="auto"/>
          <w:highlight w:val="none"/>
          <w:lang w:eastAsia="zh-CN"/>
        </w:rPr>
        <w:t>，</w:t>
      </w:r>
      <w:r>
        <w:rPr>
          <w:rFonts w:hint="eastAsia"/>
          <w:b w:val="0"/>
          <w:bCs w:val="0"/>
          <w:color w:val="auto"/>
          <w:highlight w:val="none"/>
          <w:lang w:val="en-US" w:eastAsia="zh-CN"/>
        </w:rPr>
        <w:t>关注绿色建造要求的落实情况</w:t>
      </w:r>
      <w:r>
        <w:rPr>
          <w:rFonts w:hint="eastAsia"/>
          <w:b w:val="0"/>
          <w:bCs w:val="0"/>
          <w:color w:val="auto"/>
          <w:highlight w:val="none"/>
        </w:rPr>
        <w:t>；</w:t>
      </w:r>
    </w:p>
    <w:p w14:paraId="5FEA9D1F">
      <w:pPr>
        <w:bidi w:val="0"/>
        <w:rPr>
          <w:rFonts w:hint="eastAsia"/>
          <w:b w:val="0"/>
          <w:bCs w:val="0"/>
          <w:color w:val="auto"/>
          <w:highlight w:val="none"/>
        </w:rPr>
      </w:pPr>
      <w:r>
        <w:rPr>
          <w:rFonts w:hint="eastAsia"/>
          <w:b w:val="0"/>
          <w:bCs w:val="0"/>
          <w:color w:val="auto"/>
          <w:highlight w:val="none"/>
          <w:lang w:eastAsia="zh-CN"/>
        </w:rPr>
        <w:t>b）</w:t>
      </w:r>
      <w:r>
        <w:rPr>
          <w:rFonts w:hint="eastAsia"/>
          <w:b w:val="0"/>
          <w:bCs w:val="0"/>
          <w:color w:val="auto"/>
          <w:highlight w:val="none"/>
        </w:rPr>
        <w:t>对涉及绿色建筑、环保要求的工程材料、构配件，进行见证取样</w:t>
      </w:r>
      <w:r>
        <w:rPr>
          <w:rFonts w:hint="eastAsia"/>
          <w:b w:val="0"/>
          <w:bCs w:val="0"/>
          <w:color w:val="auto"/>
          <w:highlight w:val="none"/>
          <w:lang w:val="en-US" w:eastAsia="zh-CN"/>
        </w:rPr>
        <w:t>、验收</w:t>
      </w:r>
      <w:r>
        <w:rPr>
          <w:rFonts w:hint="eastAsia"/>
          <w:b w:val="0"/>
          <w:bCs w:val="0"/>
          <w:color w:val="auto"/>
          <w:highlight w:val="none"/>
        </w:rPr>
        <w:t>；</w:t>
      </w:r>
    </w:p>
    <w:p w14:paraId="183751DD">
      <w:pPr>
        <w:bidi w:val="0"/>
        <w:rPr>
          <w:rFonts w:hint="eastAsia"/>
          <w:b w:val="0"/>
          <w:bCs w:val="0"/>
          <w:color w:val="auto"/>
          <w:highlight w:val="none"/>
        </w:rPr>
      </w:pPr>
      <w:r>
        <w:rPr>
          <w:rFonts w:hint="eastAsia"/>
          <w:b w:val="0"/>
          <w:bCs w:val="0"/>
          <w:color w:val="auto"/>
          <w:highlight w:val="none"/>
          <w:lang w:eastAsia="zh-CN"/>
        </w:rPr>
        <w:t>c）</w:t>
      </w:r>
      <w:r>
        <w:rPr>
          <w:rFonts w:hint="eastAsia"/>
          <w:b w:val="0"/>
          <w:bCs w:val="0"/>
          <w:color w:val="auto"/>
          <w:highlight w:val="none"/>
          <w:lang w:val="en-US" w:eastAsia="zh-CN"/>
        </w:rPr>
        <w:t>对</w:t>
      </w:r>
      <w:r>
        <w:rPr>
          <w:rFonts w:hint="eastAsia"/>
          <w:b w:val="0"/>
          <w:bCs w:val="0"/>
          <w:color w:val="auto"/>
          <w:highlight w:val="none"/>
        </w:rPr>
        <w:t>环保设施</w:t>
      </w:r>
      <w:r>
        <w:rPr>
          <w:rFonts w:hint="eastAsia"/>
          <w:b w:val="0"/>
          <w:bCs w:val="0"/>
          <w:color w:val="auto"/>
          <w:highlight w:val="none"/>
          <w:lang w:val="en-US" w:eastAsia="zh-CN"/>
        </w:rPr>
        <w:t>的</w:t>
      </w:r>
      <w:r>
        <w:rPr>
          <w:rFonts w:hint="eastAsia"/>
          <w:b w:val="0"/>
          <w:bCs w:val="0"/>
          <w:color w:val="auto"/>
          <w:highlight w:val="none"/>
        </w:rPr>
        <w:t>安装</w:t>
      </w:r>
      <w:r>
        <w:rPr>
          <w:rFonts w:hint="eastAsia"/>
          <w:b w:val="0"/>
          <w:bCs w:val="0"/>
          <w:color w:val="auto"/>
          <w:highlight w:val="none"/>
          <w:lang w:val="en-US" w:eastAsia="zh-CN"/>
        </w:rPr>
        <w:t>情况、试运行状况</w:t>
      </w:r>
      <w:r>
        <w:rPr>
          <w:rFonts w:hint="eastAsia"/>
          <w:b w:val="0"/>
          <w:bCs w:val="0"/>
          <w:color w:val="auto"/>
          <w:highlight w:val="none"/>
        </w:rPr>
        <w:t>做好</w:t>
      </w:r>
      <w:r>
        <w:rPr>
          <w:rFonts w:hint="eastAsia"/>
          <w:b w:val="0"/>
          <w:bCs w:val="0"/>
          <w:color w:val="auto"/>
          <w:highlight w:val="none"/>
          <w:lang w:val="en-US" w:eastAsia="zh-CN"/>
        </w:rPr>
        <w:t>检查</w:t>
      </w:r>
      <w:r>
        <w:rPr>
          <w:rFonts w:hint="eastAsia"/>
          <w:b w:val="0"/>
          <w:bCs w:val="0"/>
          <w:color w:val="auto"/>
          <w:highlight w:val="none"/>
        </w:rPr>
        <w:t>记录；</w:t>
      </w:r>
    </w:p>
    <w:p w14:paraId="0F214811">
      <w:pPr>
        <w:bidi w:val="0"/>
        <w:rPr>
          <w:rFonts w:hint="eastAsia"/>
          <w:b w:val="0"/>
          <w:bCs w:val="0"/>
          <w:color w:val="auto"/>
          <w:highlight w:val="none"/>
        </w:rPr>
      </w:pPr>
      <w:r>
        <w:rPr>
          <w:rFonts w:hint="eastAsia"/>
          <w:b w:val="0"/>
          <w:bCs w:val="0"/>
          <w:color w:val="auto"/>
          <w:highlight w:val="none"/>
          <w:lang w:eastAsia="zh-CN"/>
        </w:rPr>
        <w:t>d）</w:t>
      </w:r>
      <w:r>
        <w:rPr>
          <w:rFonts w:hint="eastAsia"/>
          <w:b w:val="0"/>
          <w:bCs w:val="0"/>
          <w:color w:val="auto"/>
          <w:highlight w:val="none"/>
        </w:rPr>
        <w:t>填写监理</w:t>
      </w:r>
      <w:r>
        <w:rPr>
          <w:rFonts w:hint="eastAsia"/>
          <w:b w:val="0"/>
          <w:bCs w:val="0"/>
          <w:color w:val="auto"/>
          <w:highlight w:val="none"/>
          <w:lang w:val="en-US" w:eastAsia="zh-CN"/>
        </w:rPr>
        <w:t>日记</w:t>
      </w:r>
      <w:r>
        <w:rPr>
          <w:rFonts w:hint="eastAsia"/>
          <w:b w:val="0"/>
          <w:bCs w:val="0"/>
          <w:color w:val="auto"/>
          <w:highlight w:val="none"/>
        </w:rPr>
        <w:t>和绿色建造检查表单</w:t>
      </w:r>
      <w:r>
        <w:rPr>
          <w:rFonts w:hint="eastAsia"/>
          <w:b w:val="0"/>
          <w:bCs w:val="0"/>
          <w:color w:val="auto"/>
          <w:highlight w:val="none"/>
          <w:lang w:eastAsia="zh-CN"/>
        </w:rPr>
        <w:t>（</w:t>
      </w:r>
      <w:r>
        <w:rPr>
          <w:rFonts w:hint="eastAsia"/>
          <w:b w:val="0"/>
          <w:bCs w:val="0"/>
          <w:color w:val="auto"/>
          <w:highlight w:val="none"/>
          <w:lang w:val="en-US" w:eastAsia="zh-CN"/>
        </w:rPr>
        <w:t>详见附录A、B</w:t>
      </w:r>
      <w:r>
        <w:rPr>
          <w:rFonts w:hint="eastAsia"/>
          <w:b w:val="0"/>
          <w:bCs w:val="0"/>
          <w:color w:val="auto"/>
          <w:highlight w:val="none"/>
          <w:lang w:eastAsia="zh-CN"/>
        </w:rPr>
        <w:t>）</w:t>
      </w:r>
      <w:r>
        <w:rPr>
          <w:rFonts w:hint="eastAsia"/>
          <w:b w:val="0"/>
          <w:bCs w:val="0"/>
          <w:color w:val="auto"/>
          <w:highlight w:val="none"/>
        </w:rPr>
        <w:t>；</w:t>
      </w:r>
    </w:p>
    <w:p w14:paraId="26289723">
      <w:pPr>
        <w:bidi w:val="0"/>
        <w:rPr>
          <w:rFonts w:hint="eastAsia"/>
          <w:b w:val="0"/>
          <w:bCs w:val="0"/>
          <w:color w:val="auto"/>
          <w:highlight w:val="none"/>
        </w:rPr>
      </w:pPr>
      <w:r>
        <w:rPr>
          <w:rFonts w:hint="eastAsia"/>
          <w:b w:val="0"/>
          <w:bCs w:val="0"/>
          <w:color w:val="auto"/>
          <w:highlight w:val="none"/>
          <w:lang w:eastAsia="zh-CN"/>
        </w:rPr>
        <w:t>e）</w:t>
      </w:r>
      <w:r>
        <w:rPr>
          <w:rFonts w:hint="eastAsia"/>
          <w:b w:val="0"/>
          <w:bCs w:val="0"/>
          <w:color w:val="auto"/>
          <w:highlight w:val="none"/>
        </w:rPr>
        <w:t>对检查过程中发现的问题，及时指出并向专业监理工程</w:t>
      </w:r>
      <w:r>
        <w:rPr>
          <w:rFonts w:hint="eastAsia"/>
          <w:b w:val="0"/>
          <w:bCs w:val="0"/>
          <w:color w:val="auto"/>
          <w:highlight w:val="none"/>
          <w:lang w:val="en-US" w:eastAsia="zh-CN"/>
        </w:rPr>
        <w:t>师</w:t>
      </w:r>
      <w:r>
        <w:rPr>
          <w:rFonts w:hint="eastAsia"/>
          <w:b w:val="0"/>
          <w:bCs w:val="0"/>
          <w:color w:val="auto"/>
          <w:highlight w:val="none"/>
        </w:rPr>
        <w:t>报告；</w:t>
      </w:r>
    </w:p>
    <w:p w14:paraId="23E956A5">
      <w:pPr>
        <w:bidi w:val="0"/>
        <w:rPr>
          <w:rFonts w:hint="eastAsia"/>
          <w:b w:val="0"/>
          <w:bCs w:val="0"/>
          <w:color w:val="auto"/>
          <w:highlight w:val="none"/>
        </w:rPr>
      </w:pPr>
      <w:r>
        <w:rPr>
          <w:rFonts w:hint="eastAsia"/>
          <w:b w:val="0"/>
          <w:bCs w:val="0"/>
          <w:color w:val="auto"/>
          <w:highlight w:val="none"/>
          <w:lang w:eastAsia="zh-CN"/>
        </w:rPr>
        <w:t>f）</w:t>
      </w:r>
      <w:r>
        <w:rPr>
          <w:rFonts w:hint="eastAsia"/>
          <w:b w:val="0"/>
          <w:bCs w:val="0"/>
          <w:color w:val="auto"/>
          <w:highlight w:val="none"/>
        </w:rPr>
        <w:t>协助专业监理工程师</w:t>
      </w:r>
      <w:r>
        <w:rPr>
          <w:rFonts w:hint="eastAsia"/>
          <w:b w:val="0"/>
          <w:bCs w:val="0"/>
          <w:color w:val="auto"/>
          <w:highlight w:val="none"/>
          <w:lang w:val="en-US" w:eastAsia="zh-CN"/>
        </w:rPr>
        <w:t>收集</w:t>
      </w:r>
      <w:r>
        <w:rPr>
          <w:rFonts w:hint="eastAsia"/>
          <w:b w:val="0"/>
          <w:bCs w:val="0"/>
          <w:color w:val="auto"/>
          <w:highlight w:val="none"/>
        </w:rPr>
        <w:t>绿色建造</w:t>
      </w:r>
      <w:r>
        <w:rPr>
          <w:rFonts w:hint="eastAsia"/>
          <w:b w:val="0"/>
          <w:bCs w:val="0"/>
          <w:color w:val="auto"/>
          <w:highlight w:val="none"/>
          <w:lang w:val="en-US" w:eastAsia="zh-CN"/>
        </w:rPr>
        <w:t>监理</w:t>
      </w:r>
      <w:r>
        <w:rPr>
          <w:rFonts w:hint="eastAsia"/>
          <w:b w:val="0"/>
          <w:bCs w:val="0"/>
          <w:color w:val="auto"/>
          <w:highlight w:val="none"/>
        </w:rPr>
        <w:t>资料。</w:t>
      </w:r>
    </w:p>
    <w:p w14:paraId="32E3B369">
      <w:pPr>
        <w:pStyle w:val="2"/>
        <w:bidi w:val="0"/>
        <w:rPr>
          <w:rFonts w:hint="eastAsia"/>
          <w:b w:val="0"/>
          <w:bCs w:val="0"/>
          <w:color w:val="auto"/>
          <w:highlight w:val="none"/>
        </w:rPr>
      </w:pPr>
      <w:bookmarkStart w:id="20" w:name="_Toc31974"/>
      <w:bookmarkStart w:id="21" w:name="_Toc7702"/>
      <w:r>
        <w:rPr>
          <w:rFonts w:hint="eastAsia"/>
          <w:b w:val="0"/>
          <w:bCs w:val="0"/>
          <w:color w:val="auto"/>
          <w:highlight w:val="none"/>
        </w:rPr>
        <w:t>6绿色策划监理措施</w:t>
      </w:r>
      <w:bookmarkEnd w:id="20"/>
      <w:bookmarkEnd w:id="21"/>
    </w:p>
    <w:p w14:paraId="4A7FE114">
      <w:pPr>
        <w:pStyle w:val="4"/>
        <w:bidi w:val="0"/>
        <w:rPr>
          <w:rFonts w:hint="eastAsia"/>
          <w:b w:val="0"/>
          <w:bCs w:val="0"/>
          <w:color w:val="auto"/>
          <w:highlight w:val="none"/>
        </w:rPr>
      </w:pPr>
      <w:bookmarkStart w:id="22" w:name="_Toc22210"/>
      <w:r>
        <w:rPr>
          <w:rFonts w:hint="eastAsia"/>
          <w:b w:val="0"/>
          <w:bCs w:val="0"/>
          <w:color w:val="auto"/>
          <w:highlight w:val="none"/>
        </w:rPr>
        <w:t>6.1总体策划</w:t>
      </w:r>
      <w:bookmarkEnd w:id="22"/>
    </w:p>
    <w:p w14:paraId="2687DC04">
      <w:pPr>
        <w:bidi w:val="0"/>
        <w:rPr>
          <w:rFonts w:hint="eastAsia"/>
          <w:b w:val="0"/>
          <w:bCs w:val="0"/>
          <w:color w:val="auto"/>
          <w:highlight w:val="none"/>
          <w:lang w:eastAsia="zh-CN"/>
        </w:rPr>
      </w:pPr>
      <w:r>
        <w:rPr>
          <w:rFonts w:hint="eastAsia"/>
          <w:b w:val="0"/>
          <w:bCs w:val="0"/>
          <w:color w:val="auto"/>
          <w:highlight w:val="none"/>
          <w:lang w:eastAsia="zh-CN"/>
        </w:rPr>
        <w:t>6.1.1项目监理机构应提醒或协助建设单位在项目可研批复后、初步设计完成前完成项目绿色建造总体策划。</w:t>
      </w:r>
    </w:p>
    <w:p w14:paraId="4FF29344">
      <w:pPr>
        <w:bidi w:val="0"/>
        <w:rPr>
          <w:rFonts w:hint="eastAsia"/>
          <w:b w:val="0"/>
          <w:bCs w:val="0"/>
          <w:color w:val="auto"/>
          <w:highlight w:val="none"/>
          <w:lang w:eastAsia="zh-CN"/>
        </w:rPr>
      </w:pPr>
      <w:r>
        <w:rPr>
          <w:rFonts w:hint="eastAsia"/>
          <w:b w:val="0"/>
          <w:bCs w:val="0"/>
          <w:color w:val="auto"/>
          <w:highlight w:val="none"/>
          <w:lang w:eastAsia="zh-CN"/>
        </w:rPr>
        <w:t>6.1.2项目监理机构应协助建设单位编制项目绿色建造总体策划文件，文件内容应包括：总体绿色建造目标、分项目标、组织架构及职责分工、新技术应用及创新计划、各阶段主要控制指标、实施计划和评价机制等内容。</w:t>
      </w:r>
    </w:p>
    <w:p w14:paraId="731E6DF9">
      <w:pPr>
        <w:pStyle w:val="4"/>
        <w:bidi w:val="0"/>
        <w:rPr>
          <w:rFonts w:hint="eastAsia" w:eastAsia="宋体"/>
          <w:b w:val="0"/>
          <w:bCs w:val="0"/>
          <w:color w:val="auto"/>
          <w:highlight w:val="none"/>
          <w:lang w:eastAsia="zh-CN"/>
        </w:rPr>
      </w:pPr>
      <w:bookmarkStart w:id="23" w:name="_Toc31929"/>
      <w:bookmarkStart w:id="24" w:name="_Toc208841662"/>
      <w:r>
        <w:rPr>
          <w:rFonts w:hint="eastAsia"/>
          <w:b w:val="0"/>
          <w:bCs w:val="0"/>
          <w:color w:val="auto"/>
          <w:highlight w:val="none"/>
        </w:rPr>
        <w:t>6.2监理策划</w:t>
      </w:r>
      <w:bookmarkEnd w:id="23"/>
    </w:p>
    <w:p w14:paraId="39E2C37A">
      <w:pPr>
        <w:bidi w:val="0"/>
        <w:rPr>
          <w:rFonts w:hint="eastAsia"/>
          <w:b w:val="0"/>
          <w:bCs w:val="0"/>
          <w:color w:val="auto"/>
          <w:highlight w:val="none"/>
          <w:lang w:val="en-US" w:eastAsia="zh-CN"/>
        </w:rPr>
      </w:pPr>
      <w:r>
        <w:rPr>
          <w:rFonts w:hint="eastAsia"/>
          <w:b w:val="0"/>
          <w:bCs w:val="0"/>
          <w:color w:val="auto"/>
          <w:highlight w:val="none"/>
          <w:lang w:val="en-US" w:eastAsia="zh-CN"/>
        </w:rPr>
        <w:t>6.2.1</w:t>
      </w:r>
      <w:r>
        <w:rPr>
          <w:rFonts w:hint="eastAsia"/>
          <w:b w:val="0"/>
          <w:bCs w:val="0"/>
          <w:color w:val="auto"/>
          <w:highlight w:val="none"/>
          <w:lang w:eastAsia="zh-CN"/>
        </w:rPr>
        <w:t>项目监理机构</w:t>
      </w:r>
      <w:r>
        <w:rPr>
          <w:rFonts w:hint="eastAsia"/>
          <w:b w:val="0"/>
          <w:bCs w:val="0"/>
          <w:color w:val="auto"/>
          <w:highlight w:val="none"/>
          <w:lang w:val="en-US" w:eastAsia="zh-CN"/>
        </w:rPr>
        <w:t>编制的</w:t>
      </w:r>
      <w:r>
        <w:rPr>
          <w:rFonts w:hint="eastAsia"/>
          <w:b w:val="0"/>
          <w:bCs w:val="0"/>
          <w:color w:val="auto"/>
          <w:highlight w:val="none"/>
          <w:lang w:eastAsia="zh-CN"/>
        </w:rPr>
        <w:t>监理规划中</w:t>
      </w:r>
      <w:r>
        <w:rPr>
          <w:rFonts w:hint="eastAsia"/>
          <w:b w:val="0"/>
          <w:bCs w:val="0"/>
          <w:color w:val="auto"/>
          <w:highlight w:val="none"/>
          <w:lang w:val="en-US" w:eastAsia="zh-CN"/>
        </w:rPr>
        <w:t>应针对工程项目的实际情况并</w:t>
      </w:r>
      <w:r>
        <w:rPr>
          <w:rFonts w:hint="eastAsia"/>
          <w:b w:val="0"/>
          <w:bCs w:val="0"/>
          <w:color w:val="auto"/>
          <w:highlight w:val="none"/>
          <w:lang w:eastAsia="zh-CN"/>
        </w:rPr>
        <w:t>体现绿色建造监理工作相关要求，</w:t>
      </w:r>
      <w:r>
        <w:rPr>
          <w:rFonts w:hint="eastAsia"/>
          <w:b w:val="0"/>
          <w:bCs w:val="0"/>
          <w:color w:val="auto"/>
          <w:highlight w:val="none"/>
          <w:lang w:val="en-US" w:eastAsia="zh-CN"/>
        </w:rPr>
        <w:t>包括以下内容：</w:t>
      </w:r>
    </w:p>
    <w:p w14:paraId="03CC0272">
      <w:pPr>
        <w:numPr>
          <w:ilvl w:val="0"/>
          <w:numId w:val="0"/>
        </w:numPr>
        <w:bidi w:val="0"/>
        <w:ind w:firstLine="436" w:firstLineChars="200"/>
        <w:rPr>
          <w:rFonts w:hint="eastAsia"/>
          <w:b w:val="0"/>
          <w:bCs w:val="0"/>
          <w:color w:val="auto"/>
          <w:highlight w:val="none"/>
          <w:lang w:eastAsia="zh-CN"/>
        </w:rPr>
      </w:pPr>
      <w:r>
        <w:rPr>
          <w:rFonts w:hint="eastAsia" w:cstheme="minorBidi"/>
          <w:b w:val="0"/>
          <w:bCs w:val="0"/>
          <w:color w:val="auto"/>
          <w:spacing w:val="4"/>
          <w:kern w:val="2"/>
          <w:sz w:val="21"/>
          <w:szCs w:val="21"/>
          <w:highlight w:val="none"/>
          <w:shd w:val="clear" w:fill="FFFFFF"/>
          <w:lang w:val="en-US" w:eastAsia="zh-CN" w:bidi="ar-SA"/>
        </w:rPr>
        <w:t>a</w:t>
      </w:r>
      <w:r>
        <w:rPr>
          <w:rFonts w:hint="eastAsia" w:ascii="宋体" w:hAnsi="宋体" w:eastAsia="宋体" w:cstheme="minorBidi"/>
          <w:b w:val="0"/>
          <w:bCs w:val="0"/>
          <w:color w:val="auto"/>
          <w:spacing w:val="4"/>
          <w:kern w:val="2"/>
          <w:sz w:val="21"/>
          <w:szCs w:val="21"/>
          <w:highlight w:val="none"/>
          <w:shd w:val="clear" w:fill="FFFFFF"/>
          <w:lang w:val="en-US" w:eastAsia="zh-CN" w:bidi="ar-SA"/>
        </w:rPr>
        <w:t>）</w:t>
      </w:r>
      <w:r>
        <w:rPr>
          <w:rFonts w:hint="eastAsia"/>
          <w:b w:val="0"/>
          <w:bCs w:val="0"/>
          <w:color w:val="auto"/>
          <w:highlight w:val="none"/>
          <w:lang w:eastAsia="zh-CN"/>
        </w:rPr>
        <w:t>绿色建造监理工作目标、</w:t>
      </w:r>
      <w:r>
        <w:rPr>
          <w:rFonts w:hint="eastAsia"/>
          <w:b w:val="0"/>
          <w:bCs w:val="0"/>
          <w:color w:val="auto"/>
          <w:highlight w:val="none"/>
          <w:lang w:val="en-US" w:eastAsia="zh-CN"/>
        </w:rPr>
        <w:t>工作范围、</w:t>
      </w:r>
      <w:r>
        <w:rPr>
          <w:rFonts w:hint="eastAsia"/>
          <w:b w:val="0"/>
          <w:bCs w:val="0"/>
          <w:color w:val="auto"/>
          <w:highlight w:val="none"/>
          <w:lang w:eastAsia="zh-CN"/>
        </w:rPr>
        <w:t>人员及职责；</w:t>
      </w:r>
    </w:p>
    <w:p w14:paraId="270C97D5">
      <w:pPr>
        <w:numPr>
          <w:ilvl w:val="0"/>
          <w:numId w:val="0"/>
        </w:numPr>
        <w:bidi w:val="0"/>
        <w:ind w:firstLine="436" w:firstLineChars="200"/>
        <w:rPr>
          <w:rFonts w:hint="eastAsia"/>
          <w:b w:val="0"/>
          <w:bCs w:val="0"/>
          <w:color w:val="auto"/>
          <w:highlight w:val="none"/>
          <w:lang w:val="en-US" w:eastAsia="zh-CN"/>
        </w:rPr>
      </w:pPr>
      <w:r>
        <w:rPr>
          <w:rFonts w:hint="eastAsia" w:cstheme="minorBidi"/>
          <w:b w:val="0"/>
          <w:bCs w:val="0"/>
          <w:color w:val="auto"/>
          <w:spacing w:val="4"/>
          <w:kern w:val="2"/>
          <w:sz w:val="21"/>
          <w:szCs w:val="21"/>
          <w:highlight w:val="none"/>
          <w:shd w:val="clear" w:fill="FFFFFF"/>
          <w:lang w:val="en-US" w:eastAsia="zh-CN" w:bidi="ar-SA"/>
        </w:rPr>
        <w:t>b</w:t>
      </w:r>
      <w:r>
        <w:rPr>
          <w:rFonts w:hint="eastAsia" w:ascii="宋体" w:hAnsi="宋体" w:eastAsia="宋体" w:cstheme="minorBidi"/>
          <w:b w:val="0"/>
          <w:bCs w:val="0"/>
          <w:color w:val="auto"/>
          <w:spacing w:val="4"/>
          <w:kern w:val="2"/>
          <w:sz w:val="21"/>
          <w:szCs w:val="21"/>
          <w:highlight w:val="none"/>
          <w:shd w:val="clear" w:fill="FFFFFF"/>
          <w:lang w:val="en-US" w:eastAsia="zh-CN" w:bidi="ar-SA"/>
        </w:rPr>
        <w:t>）</w:t>
      </w:r>
      <w:r>
        <w:rPr>
          <w:rFonts w:hint="eastAsia"/>
          <w:b w:val="0"/>
          <w:bCs w:val="0"/>
          <w:color w:val="auto"/>
          <w:highlight w:val="none"/>
          <w:lang w:eastAsia="zh-CN"/>
        </w:rPr>
        <w:t>具体的绿色建造监理工作制度、</w:t>
      </w:r>
      <w:r>
        <w:rPr>
          <w:rFonts w:hint="eastAsia"/>
          <w:b w:val="0"/>
          <w:bCs w:val="0"/>
          <w:color w:val="auto"/>
          <w:highlight w:val="none"/>
          <w:lang w:val="en-US" w:eastAsia="zh-CN"/>
        </w:rPr>
        <w:t>程序</w:t>
      </w:r>
      <w:r>
        <w:rPr>
          <w:rFonts w:hint="eastAsia"/>
          <w:b w:val="0"/>
          <w:bCs w:val="0"/>
          <w:color w:val="auto"/>
          <w:highlight w:val="none"/>
          <w:lang w:eastAsia="zh-CN"/>
        </w:rPr>
        <w:t>、</w:t>
      </w:r>
      <w:r>
        <w:rPr>
          <w:rFonts w:hint="eastAsia"/>
          <w:b w:val="0"/>
          <w:bCs w:val="0"/>
          <w:color w:val="auto"/>
          <w:highlight w:val="none"/>
          <w:lang w:val="en-US" w:eastAsia="zh-CN"/>
        </w:rPr>
        <w:t>方法。</w:t>
      </w:r>
    </w:p>
    <w:p w14:paraId="3130130B">
      <w:pPr>
        <w:numPr>
          <w:ilvl w:val="0"/>
          <w:numId w:val="0"/>
        </w:numPr>
        <w:bidi w:val="0"/>
        <w:ind w:firstLine="436" w:firstLineChars="200"/>
        <w:rPr>
          <w:rFonts w:hint="eastAsia" w:cstheme="minorBidi"/>
          <w:b w:val="0"/>
          <w:bCs w:val="0"/>
          <w:color w:val="auto"/>
          <w:spacing w:val="4"/>
          <w:kern w:val="2"/>
          <w:sz w:val="21"/>
          <w:szCs w:val="21"/>
          <w:highlight w:val="none"/>
          <w:shd w:val="clear" w:fill="FFFFFF"/>
          <w:lang w:val="en-US" w:eastAsia="zh-CN" w:bidi="ar-SA"/>
        </w:rPr>
      </w:pPr>
      <w:r>
        <w:rPr>
          <w:rFonts w:hint="eastAsia" w:cstheme="minorBidi"/>
          <w:b w:val="0"/>
          <w:bCs w:val="0"/>
          <w:color w:val="auto"/>
          <w:spacing w:val="4"/>
          <w:kern w:val="2"/>
          <w:sz w:val="21"/>
          <w:szCs w:val="21"/>
          <w:highlight w:val="none"/>
          <w:shd w:val="clear" w:fill="FFFFFF"/>
          <w:lang w:val="en-US" w:eastAsia="zh-CN" w:bidi="ar-SA"/>
        </w:rPr>
        <w:t>6.2.2项目监理机构应依据建设单位的绿色建造总体策划及监理规划中的绿色建造相关要求编制专业监理实施细则中的绿色建造监理措施。明确各专业绿色建造监理的工作程序、要点、方法和各阶段的绿色建造监理措施。</w:t>
      </w:r>
    </w:p>
    <w:p w14:paraId="1F8DBECA">
      <w:pPr>
        <w:pStyle w:val="4"/>
        <w:bidi w:val="0"/>
        <w:rPr>
          <w:rFonts w:hint="eastAsia"/>
          <w:b w:val="0"/>
          <w:bCs w:val="0"/>
          <w:color w:val="auto"/>
          <w:highlight w:val="none"/>
        </w:rPr>
      </w:pPr>
      <w:bookmarkStart w:id="25" w:name="_Toc28961"/>
      <w:r>
        <w:rPr>
          <w:rFonts w:hint="eastAsia"/>
          <w:b w:val="0"/>
          <w:bCs w:val="0"/>
          <w:color w:val="auto"/>
          <w:highlight w:val="none"/>
        </w:rPr>
        <w:t>6.3设计策划</w:t>
      </w:r>
      <w:bookmarkEnd w:id="24"/>
      <w:bookmarkEnd w:id="25"/>
    </w:p>
    <w:p w14:paraId="775BF9DC">
      <w:pPr>
        <w:bidi w:val="0"/>
        <w:rPr>
          <w:rFonts w:hint="eastAsia"/>
          <w:b w:val="0"/>
          <w:bCs w:val="0"/>
          <w:color w:val="auto"/>
          <w:highlight w:val="none"/>
          <w:lang w:eastAsia="zh-CN"/>
        </w:rPr>
      </w:pPr>
      <w:r>
        <w:rPr>
          <w:rFonts w:hint="eastAsia"/>
          <w:b w:val="0"/>
          <w:bCs w:val="0"/>
          <w:color w:val="auto"/>
          <w:highlight w:val="none"/>
          <w:lang w:eastAsia="zh-CN"/>
        </w:rPr>
        <w:t>项目监理机构应在初步设计阶段审查设计单位编制的绿色设计策划文件。绿色设计策划文件审查应包括以下内容：</w:t>
      </w:r>
    </w:p>
    <w:p w14:paraId="54C3841C">
      <w:pPr>
        <w:bidi w:val="0"/>
        <w:rPr>
          <w:rFonts w:hint="eastAsia"/>
          <w:b w:val="0"/>
          <w:bCs w:val="0"/>
          <w:color w:val="auto"/>
          <w:highlight w:val="none"/>
          <w:lang w:eastAsia="zh-CN"/>
        </w:rPr>
      </w:pPr>
      <w:r>
        <w:rPr>
          <w:rFonts w:hint="eastAsia"/>
          <w:b w:val="0"/>
          <w:bCs w:val="0"/>
          <w:color w:val="auto"/>
          <w:highlight w:val="none"/>
          <w:lang w:eastAsia="zh-CN"/>
        </w:rPr>
        <w:t>a）设计策划文件应依据总体策划编制；</w:t>
      </w:r>
    </w:p>
    <w:p w14:paraId="2F80DC19">
      <w:pPr>
        <w:bidi w:val="0"/>
        <w:rPr>
          <w:rFonts w:hint="eastAsia"/>
          <w:b w:val="0"/>
          <w:bCs w:val="0"/>
          <w:color w:val="auto"/>
          <w:highlight w:val="none"/>
          <w:lang w:eastAsia="zh-CN"/>
        </w:rPr>
      </w:pPr>
      <w:r>
        <w:rPr>
          <w:rFonts w:hint="eastAsia"/>
          <w:b w:val="0"/>
          <w:bCs w:val="0"/>
          <w:color w:val="auto"/>
          <w:highlight w:val="none"/>
          <w:lang w:eastAsia="zh-CN"/>
        </w:rPr>
        <w:t>b）设计策划文件应包括前期调研、目标分析、技术经济可行性分析等内容。</w:t>
      </w:r>
    </w:p>
    <w:p w14:paraId="60DF97F7">
      <w:pPr>
        <w:pStyle w:val="4"/>
        <w:bidi w:val="0"/>
        <w:rPr>
          <w:rFonts w:hint="eastAsia"/>
          <w:b w:val="0"/>
          <w:bCs w:val="0"/>
          <w:color w:val="auto"/>
          <w:highlight w:val="none"/>
        </w:rPr>
      </w:pPr>
      <w:bookmarkStart w:id="26" w:name="_Toc208841664"/>
      <w:bookmarkStart w:id="27" w:name="_Toc7729"/>
      <w:r>
        <w:rPr>
          <w:rFonts w:hint="eastAsia"/>
          <w:b w:val="0"/>
          <w:bCs w:val="0"/>
          <w:color w:val="auto"/>
          <w:highlight w:val="none"/>
        </w:rPr>
        <w:t>6.4施工策划</w:t>
      </w:r>
      <w:bookmarkEnd w:id="26"/>
      <w:bookmarkEnd w:id="27"/>
    </w:p>
    <w:p w14:paraId="4E4D2DF2">
      <w:pPr>
        <w:bidi w:val="0"/>
        <w:rPr>
          <w:rFonts w:hint="eastAsia"/>
          <w:b w:val="0"/>
          <w:bCs w:val="0"/>
          <w:color w:val="auto"/>
          <w:highlight w:val="none"/>
          <w:lang w:eastAsia="zh-CN"/>
        </w:rPr>
      </w:pPr>
      <w:r>
        <w:rPr>
          <w:rFonts w:hint="eastAsia"/>
          <w:b w:val="0"/>
          <w:bCs w:val="0"/>
          <w:color w:val="auto"/>
          <w:highlight w:val="none"/>
          <w:lang w:eastAsia="zh-CN"/>
        </w:rPr>
        <w:t>项目监理机构应在开工前审查施工单位编制的绿色施工策划文件。施工策划文件审查重点应包括以下内容：</w:t>
      </w:r>
    </w:p>
    <w:p w14:paraId="6C9693EB">
      <w:pPr>
        <w:bidi w:val="0"/>
        <w:rPr>
          <w:rFonts w:hint="eastAsia"/>
          <w:b w:val="0"/>
          <w:bCs w:val="0"/>
          <w:color w:val="auto"/>
          <w:highlight w:val="none"/>
          <w:lang w:eastAsia="zh-CN"/>
        </w:rPr>
      </w:pPr>
      <w:r>
        <w:rPr>
          <w:rFonts w:hint="eastAsia"/>
          <w:b w:val="0"/>
          <w:bCs w:val="0"/>
          <w:color w:val="auto"/>
          <w:highlight w:val="none"/>
          <w:lang w:eastAsia="zh-CN"/>
        </w:rPr>
        <w:t>a）施工策划文件应依据总体策划文件及设计策划文件进行编制；</w:t>
      </w:r>
    </w:p>
    <w:p w14:paraId="34BC9EAB">
      <w:pPr>
        <w:bidi w:val="0"/>
        <w:rPr>
          <w:rFonts w:hint="eastAsia"/>
          <w:b w:val="0"/>
          <w:bCs w:val="0"/>
          <w:color w:val="auto"/>
          <w:highlight w:val="none"/>
          <w:lang w:eastAsia="zh-CN"/>
        </w:rPr>
      </w:pPr>
      <w:r>
        <w:rPr>
          <w:rFonts w:hint="eastAsia"/>
          <w:b w:val="0"/>
          <w:bCs w:val="0"/>
          <w:color w:val="auto"/>
          <w:highlight w:val="none"/>
          <w:lang w:eastAsia="zh-CN"/>
        </w:rPr>
        <w:t>b）施工策划文件应包括绿色施工目标、影响因素分析和环境风险评估、组织架构及职责分工、相关管理制度及技术标准、节约资源、保护环境措施、新技术应用及施工技术创新等内容；</w:t>
      </w:r>
    </w:p>
    <w:p w14:paraId="478235F2">
      <w:pPr>
        <w:bidi w:val="0"/>
        <w:rPr>
          <w:rFonts w:hint="eastAsia"/>
          <w:b w:val="0"/>
          <w:bCs w:val="0"/>
          <w:color w:val="auto"/>
          <w:highlight w:val="none"/>
          <w:lang w:eastAsia="zh-CN"/>
        </w:rPr>
      </w:pPr>
      <w:r>
        <w:rPr>
          <w:rFonts w:hint="eastAsia"/>
          <w:b w:val="0"/>
          <w:bCs w:val="0"/>
          <w:color w:val="auto"/>
          <w:highlight w:val="none"/>
          <w:lang w:eastAsia="zh-CN"/>
        </w:rPr>
        <w:t>c）绿色施工目标应包括节材、建筑垃圾控制与循环利用、节水、节能、节地、环境保护与水土保持、经济效益与社会效益等方面目标；</w:t>
      </w:r>
    </w:p>
    <w:p w14:paraId="18F61429">
      <w:pPr>
        <w:bidi w:val="0"/>
        <w:rPr>
          <w:rFonts w:hint="eastAsia"/>
          <w:b w:val="0"/>
          <w:bCs w:val="0"/>
          <w:color w:val="auto"/>
          <w:highlight w:val="none"/>
          <w:lang w:eastAsia="zh-CN"/>
        </w:rPr>
      </w:pPr>
      <w:r>
        <w:rPr>
          <w:rFonts w:hint="eastAsia"/>
          <w:b w:val="0"/>
          <w:bCs w:val="0"/>
          <w:color w:val="auto"/>
          <w:highlight w:val="none"/>
          <w:lang w:eastAsia="zh-CN"/>
        </w:rPr>
        <w:t>d）影响因素分析和环境风险评估应依据工程施工现场及周边环境、工程实际情况开展。对生态环境保护、资源节约与循环利用、碳排放降低等进行总体分析；</w:t>
      </w:r>
    </w:p>
    <w:p w14:paraId="53D6E769">
      <w:pPr>
        <w:bidi w:val="0"/>
        <w:rPr>
          <w:rFonts w:hint="eastAsia"/>
          <w:b w:val="0"/>
          <w:bCs w:val="0"/>
          <w:color w:val="auto"/>
          <w:highlight w:val="none"/>
          <w:lang w:eastAsia="zh-CN"/>
        </w:rPr>
      </w:pPr>
      <w:r>
        <w:rPr>
          <w:rFonts w:hint="eastAsia"/>
          <w:b w:val="0"/>
          <w:bCs w:val="0"/>
          <w:color w:val="auto"/>
          <w:highlight w:val="none"/>
          <w:lang w:eastAsia="zh-CN"/>
        </w:rPr>
        <w:t>e）输变电工程相关的新技术应用及施工技术创新。</w:t>
      </w:r>
    </w:p>
    <w:p w14:paraId="7AAA8694">
      <w:pPr>
        <w:pStyle w:val="4"/>
        <w:bidi w:val="0"/>
        <w:rPr>
          <w:rFonts w:hint="eastAsia"/>
          <w:b w:val="0"/>
          <w:bCs w:val="0"/>
          <w:color w:val="auto"/>
          <w:highlight w:val="none"/>
        </w:rPr>
      </w:pPr>
      <w:bookmarkStart w:id="28" w:name="_Toc155"/>
      <w:bookmarkStart w:id="29" w:name="_Toc208841665"/>
      <w:r>
        <w:rPr>
          <w:rFonts w:hint="eastAsia"/>
          <w:b w:val="0"/>
          <w:bCs w:val="0"/>
          <w:color w:val="auto"/>
          <w:highlight w:val="none"/>
        </w:rPr>
        <w:t>6.5移交策划</w:t>
      </w:r>
      <w:bookmarkEnd w:id="28"/>
      <w:bookmarkEnd w:id="29"/>
    </w:p>
    <w:p w14:paraId="7AAB1570">
      <w:pPr>
        <w:bidi w:val="0"/>
        <w:rPr>
          <w:rFonts w:hint="eastAsia"/>
          <w:b w:val="0"/>
          <w:bCs w:val="0"/>
          <w:color w:val="auto"/>
          <w:highlight w:val="none"/>
          <w:lang w:eastAsia="zh-CN"/>
        </w:rPr>
      </w:pPr>
      <w:r>
        <w:rPr>
          <w:rFonts w:hint="eastAsia"/>
          <w:b w:val="0"/>
          <w:bCs w:val="0"/>
          <w:color w:val="auto"/>
          <w:highlight w:val="none"/>
          <w:lang w:eastAsia="zh-CN"/>
        </w:rPr>
        <w:t>6.5.1项目监理机构应建议建设单位在总体策划阶段制定初步的移交方案。</w:t>
      </w:r>
    </w:p>
    <w:p w14:paraId="61CB7067">
      <w:pPr>
        <w:bidi w:val="0"/>
        <w:rPr>
          <w:rFonts w:hint="eastAsia"/>
          <w:b w:val="0"/>
          <w:bCs w:val="0"/>
          <w:color w:val="auto"/>
          <w:highlight w:val="none"/>
          <w:lang w:eastAsia="zh-CN"/>
        </w:rPr>
      </w:pPr>
      <w:r>
        <w:rPr>
          <w:rFonts w:hint="eastAsia"/>
          <w:b w:val="0"/>
          <w:bCs w:val="0"/>
          <w:color w:val="auto"/>
          <w:highlight w:val="none"/>
          <w:lang w:val="en-US" w:eastAsia="zh-CN"/>
        </w:rPr>
        <w:t>6.5.2</w:t>
      </w:r>
      <w:r>
        <w:rPr>
          <w:rFonts w:hint="eastAsia"/>
          <w:b w:val="0"/>
          <w:bCs w:val="0"/>
          <w:color w:val="auto"/>
          <w:highlight w:val="none"/>
          <w:lang w:eastAsia="zh-CN"/>
        </w:rPr>
        <w:t>项目监理机构应</w:t>
      </w:r>
      <w:r>
        <w:rPr>
          <w:rFonts w:hint="eastAsia"/>
          <w:b w:val="0"/>
          <w:bCs w:val="0"/>
          <w:color w:val="auto"/>
          <w:highlight w:val="none"/>
          <w:lang w:val="en-US" w:eastAsia="zh-CN"/>
        </w:rPr>
        <w:t>提醒</w:t>
      </w:r>
      <w:r>
        <w:rPr>
          <w:rFonts w:hint="eastAsia"/>
          <w:b w:val="0"/>
          <w:bCs w:val="0"/>
          <w:color w:val="auto"/>
          <w:highlight w:val="none"/>
          <w:lang w:eastAsia="zh-CN"/>
        </w:rPr>
        <w:t>建设单位在项目竣工前编制完成正式的移交方案。</w:t>
      </w:r>
    </w:p>
    <w:p w14:paraId="35ABF474">
      <w:pPr>
        <w:bidi w:val="0"/>
        <w:rPr>
          <w:rFonts w:hint="eastAsia"/>
          <w:b w:val="0"/>
          <w:bCs w:val="0"/>
          <w:color w:val="auto"/>
          <w:highlight w:val="none"/>
          <w:lang w:eastAsia="zh-CN"/>
        </w:rPr>
      </w:pPr>
      <w:r>
        <w:rPr>
          <w:rFonts w:hint="eastAsia"/>
          <w:b w:val="0"/>
          <w:bCs w:val="0"/>
          <w:color w:val="auto"/>
          <w:highlight w:val="none"/>
          <w:lang w:eastAsia="zh-CN"/>
        </w:rPr>
        <w:t>6.5.</w:t>
      </w:r>
      <w:r>
        <w:rPr>
          <w:rFonts w:hint="eastAsia"/>
          <w:b w:val="0"/>
          <w:bCs w:val="0"/>
          <w:color w:val="auto"/>
          <w:highlight w:val="none"/>
          <w:lang w:val="en-US" w:eastAsia="zh-CN"/>
        </w:rPr>
        <w:t>3</w:t>
      </w:r>
      <w:r>
        <w:rPr>
          <w:rFonts w:hint="eastAsia"/>
          <w:b w:val="0"/>
          <w:bCs w:val="0"/>
          <w:color w:val="auto"/>
          <w:highlight w:val="none"/>
          <w:lang w:eastAsia="zh-CN"/>
        </w:rPr>
        <w:t>绿色移交策划内容应包括临时用地复垦和植被恢复计划、数字化移交内容和标准、竣工验收所需的绿色建造评估安排等。</w:t>
      </w:r>
    </w:p>
    <w:p w14:paraId="3028340F">
      <w:pPr>
        <w:pStyle w:val="2"/>
        <w:bidi w:val="0"/>
        <w:rPr>
          <w:rFonts w:hint="default"/>
          <w:b w:val="0"/>
          <w:bCs w:val="0"/>
          <w:color w:val="auto"/>
          <w:highlight w:val="none"/>
          <w:lang w:val="en-US" w:eastAsia="zh-CN"/>
        </w:rPr>
      </w:pPr>
      <w:bookmarkStart w:id="30" w:name="_Toc17215"/>
      <w:r>
        <w:rPr>
          <w:rFonts w:hint="default"/>
          <w:b w:val="0"/>
          <w:bCs w:val="0"/>
          <w:color w:val="auto"/>
          <w:highlight w:val="none"/>
        </w:rPr>
        <w:t>7</w:t>
      </w:r>
      <w:r>
        <w:rPr>
          <w:b w:val="0"/>
          <w:bCs w:val="0"/>
          <w:color w:val="auto"/>
          <w:highlight w:val="none"/>
        </w:rPr>
        <w:t>绿色设计</w:t>
      </w:r>
      <w:r>
        <w:rPr>
          <w:rFonts w:hint="eastAsia"/>
          <w:b w:val="0"/>
          <w:bCs w:val="0"/>
          <w:color w:val="auto"/>
          <w:highlight w:val="none"/>
        </w:rPr>
        <w:t>监理措施</w:t>
      </w:r>
      <w:bookmarkEnd w:id="30"/>
    </w:p>
    <w:p w14:paraId="7D4FB1BB">
      <w:pPr>
        <w:bidi w:val="0"/>
        <w:rPr>
          <w:rFonts w:hint="default"/>
          <w:b w:val="0"/>
          <w:bCs w:val="0"/>
          <w:color w:val="auto"/>
          <w:highlight w:val="none"/>
          <w:lang w:val="en-US" w:eastAsia="zh-CN"/>
        </w:rPr>
      </w:pPr>
      <w:r>
        <w:rPr>
          <w:rFonts w:ascii="宋体" w:hAnsi="宋体" w:eastAsia="宋体"/>
          <w:b w:val="0"/>
          <w:bCs w:val="0"/>
          <w:color w:val="auto"/>
          <w:sz w:val="21"/>
          <w:highlight w:val="none"/>
        </w:rPr>
        <w:t>7.1项目监理机构</w:t>
      </w:r>
      <w:r>
        <w:rPr>
          <w:rFonts w:hint="eastAsia" w:ascii="宋体" w:hAnsi="宋体" w:eastAsia="宋体"/>
          <w:b w:val="0"/>
          <w:bCs w:val="0"/>
          <w:color w:val="auto"/>
          <w:sz w:val="21"/>
          <w:highlight w:val="none"/>
          <w:lang w:val="en-US" w:eastAsia="zh-CN"/>
        </w:rPr>
        <w:t>应</w:t>
      </w:r>
      <w:r>
        <w:rPr>
          <w:rFonts w:ascii="宋体" w:hAnsi="宋体" w:eastAsia="宋体"/>
          <w:b w:val="0"/>
          <w:bCs w:val="0"/>
          <w:color w:val="auto"/>
          <w:sz w:val="21"/>
          <w:highlight w:val="none"/>
        </w:rPr>
        <w:t>依据国家和行业现行标准</w:t>
      </w:r>
      <w:r>
        <w:rPr>
          <w:rFonts w:hint="eastAsia"/>
          <w:b w:val="0"/>
          <w:bCs w:val="0"/>
          <w:color w:val="auto"/>
          <w:sz w:val="21"/>
          <w:highlight w:val="none"/>
          <w:lang w:val="en-US" w:eastAsia="zh-CN"/>
        </w:rPr>
        <w:t>以及设计方案编制依据文件</w:t>
      </w:r>
      <w:r>
        <w:rPr>
          <w:rFonts w:ascii="宋体" w:hAnsi="宋体" w:eastAsia="宋体"/>
          <w:b w:val="0"/>
          <w:bCs w:val="0"/>
          <w:color w:val="auto"/>
          <w:sz w:val="21"/>
          <w:highlight w:val="none"/>
        </w:rPr>
        <w:t>中关于建筑垃圾源头减量的要求，审查设计方案中源头减量措施的完整性与可实施性，并</w:t>
      </w:r>
      <w:r>
        <w:rPr>
          <w:rFonts w:hint="eastAsia"/>
          <w:b w:val="0"/>
          <w:bCs w:val="0"/>
          <w:color w:val="auto"/>
          <w:sz w:val="21"/>
          <w:highlight w:val="none"/>
          <w:lang w:val="en-US" w:eastAsia="zh-CN"/>
        </w:rPr>
        <w:t>提出</w:t>
      </w:r>
      <w:r>
        <w:rPr>
          <w:rFonts w:ascii="宋体" w:hAnsi="宋体" w:eastAsia="宋体"/>
          <w:b w:val="0"/>
          <w:bCs w:val="0"/>
          <w:color w:val="auto"/>
          <w:sz w:val="21"/>
          <w:highlight w:val="none"/>
        </w:rPr>
        <w:t>审查意见。</w:t>
      </w:r>
    </w:p>
    <w:p w14:paraId="3FFE0221">
      <w:pPr>
        <w:bidi w:val="0"/>
        <w:rPr>
          <w:rFonts w:hint="eastAsia"/>
          <w:b w:val="0"/>
          <w:bCs w:val="0"/>
          <w:color w:val="auto"/>
          <w:highlight w:val="none"/>
          <w:lang w:val="en-US" w:eastAsia="zh-CN"/>
        </w:rPr>
      </w:pPr>
      <w:r>
        <w:rPr>
          <w:rFonts w:hint="eastAsia"/>
          <w:b w:val="0"/>
          <w:bCs w:val="0"/>
          <w:color w:val="auto"/>
          <w:highlight w:val="none"/>
          <w:lang w:val="en-US" w:eastAsia="zh-CN"/>
        </w:rPr>
        <w:t>7.2项目监理机构应审查设计单位提交的绿色设计中新技术应用情况，包括以下内容：</w:t>
      </w:r>
    </w:p>
    <w:p w14:paraId="524F306C">
      <w:pPr>
        <w:bidi w:val="0"/>
        <w:rPr>
          <w:rFonts w:hint="eastAsia"/>
          <w:b w:val="0"/>
          <w:bCs w:val="0"/>
          <w:color w:val="auto"/>
          <w:highlight w:val="none"/>
          <w:lang w:val="en-US" w:eastAsia="zh-CN"/>
        </w:rPr>
      </w:pPr>
      <w:r>
        <w:rPr>
          <w:rFonts w:hint="eastAsia"/>
          <w:b w:val="0"/>
          <w:bCs w:val="0"/>
          <w:color w:val="auto"/>
          <w:highlight w:val="none"/>
          <w:lang w:val="en-US" w:eastAsia="zh-CN"/>
        </w:rPr>
        <w:t>a）新技术、新工艺、新材料、新设备、新流程（以下简称“五新”）的方案及适用性；</w:t>
      </w:r>
    </w:p>
    <w:p w14:paraId="4C62942F">
      <w:pPr>
        <w:bidi w:val="0"/>
        <w:rPr>
          <w:rFonts w:hint="eastAsia"/>
          <w:b w:val="0"/>
          <w:bCs w:val="0"/>
          <w:color w:val="auto"/>
          <w:highlight w:val="none"/>
          <w:lang w:val="en-US" w:eastAsia="zh-CN"/>
        </w:rPr>
      </w:pPr>
      <w:r>
        <w:rPr>
          <w:rFonts w:hint="eastAsia"/>
          <w:b w:val="0"/>
          <w:bCs w:val="0"/>
          <w:color w:val="auto"/>
          <w:highlight w:val="none"/>
          <w:lang w:val="en-US" w:eastAsia="zh-CN"/>
        </w:rPr>
        <w:t>b）输电线路和变电站主要设备的选型符合节能环保要求（如变压器是否为低损耗型号等）。</w:t>
      </w:r>
    </w:p>
    <w:p w14:paraId="396C8EBD">
      <w:pPr>
        <w:bidi w:val="0"/>
        <w:rPr>
          <w:rFonts w:hint="eastAsia"/>
          <w:b w:val="0"/>
          <w:bCs w:val="0"/>
          <w:color w:val="auto"/>
          <w:highlight w:val="none"/>
          <w:lang w:val="en-US" w:eastAsia="zh-CN"/>
        </w:rPr>
      </w:pPr>
      <w:r>
        <w:rPr>
          <w:rFonts w:hint="eastAsia"/>
          <w:b w:val="0"/>
          <w:bCs w:val="0"/>
          <w:color w:val="auto"/>
          <w:highlight w:val="none"/>
          <w:lang w:val="en-US" w:eastAsia="zh-CN"/>
        </w:rPr>
        <w:t>c）“全国建设行业科技成果推广项目”、“国家重点节能低碳技术推广目录”、“电力建设五新推广应用信息目录”、“建筑业10项新技术”等先进技术。</w:t>
      </w:r>
    </w:p>
    <w:p w14:paraId="285B3F54">
      <w:pPr>
        <w:bidi w:val="0"/>
        <w:rPr>
          <w:rFonts w:ascii="宋体" w:hAnsi="宋体" w:eastAsia="宋体"/>
          <w:b w:val="0"/>
          <w:bCs w:val="0"/>
          <w:color w:val="auto"/>
          <w:sz w:val="21"/>
          <w:highlight w:val="none"/>
        </w:rPr>
      </w:pPr>
      <w:r>
        <w:rPr>
          <w:rFonts w:hint="eastAsia" w:ascii="宋体" w:hAnsi="宋体" w:eastAsia="宋体"/>
          <w:b w:val="0"/>
          <w:bCs w:val="0"/>
          <w:color w:val="auto"/>
          <w:sz w:val="21"/>
          <w:highlight w:val="none"/>
          <w:lang w:val="en-US" w:eastAsia="zh-CN"/>
        </w:rPr>
        <w:t>d）</w:t>
      </w:r>
      <w:r>
        <w:rPr>
          <w:rFonts w:ascii="宋体" w:hAnsi="宋体" w:eastAsia="宋体"/>
          <w:b w:val="0"/>
          <w:bCs w:val="0"/>
          <w:color w:val="auto"/>
          <w:sz w:val="21"/>
          <w:highlight w:val="none"/>
        </w:rPr>
        <w:t>当</w:t>
      </w:r>
      <w:r>
        <w:rPr>
          <w:rFonts w:hint="eastAsia" w:ascii="宋体" w:hAnsi="宋体" w:eastAsia="宋体"/>
          <w:b w:val="0"/>
          <w:bCs w:val="0"/>
          <w:color w:val="auto"/>
          <w:sz w:val="21"/>
          <w:highlight w:val="none"/>
          <w:lang w:val="en-US" w:eastAsia="zh-CN"/>
        </w:rPr>
        <w:t>工程</w:t>
      </w:r>
      <w:r>
        <w:rPr>
          <w:rFonts w:ascii="宋体" w:hAnsi="宋体" w:eastAsia="宋体"/>
          <w:b w:val="0"/>
          <w:bCs w:val="0"/>
          <w:color w:val="auto"/>
          <w:sz w:val="21"/>
          <w:highlight w:val="none"/>
        </w:rPr>
        <w:t>合同约定或建设单位要求采用</w:t>
      </w:r>
      <w:r>
        <w:rPr>
          <w:rFonts w:hint="eastAsia"/>
          <w:b w:val="0"/>
          <w:bCs w:val="0"/>
          <w:color w:val="auto"/>
          <w:sz w:val="21"/>
          <w:highlight w:val="none"/>
          <w:lang w:val="en-US" w:eastAsia="zh-CN"/>
        </w:rPr>
        <w:t>建筑</w:t>
      </w:r>
      <w:r>
        <w:rPr>
          <w:rFonts w:ascii="宋体" w:hAnsi="宋体" w:eastAsia="宋体"/>
          <w:b w:val="0"/>
          <w:bCs w:val="0"/>
          <w:color w:val="auto"/>
          <w:sz w:val="21"/>
          <w:highlight w:val="none"/>
        </w:rPr>
        <w:t>信息模型（BIM）等数字化设计手段时，项目监理机构审查设计成果中与绿色建造相关的信息表达</w:t>
      </w:r>
      <w:r>
        <w:rPr>
          <w:rFonts w:hint="eastAsia"/>
          <w:b w:val="0"/>
          <w:bCs w:val="0"/>
          <w:color w:val="auto"/>
          <w:sz w:val="21"/>
          <w:highlight w:val="none"/>
          <w:lang w:val="en-US" w:eastAsia="zh-CN"/>
        </w:rPr>
        <w:t>完整性</w:t>
      </w:r>
      <w:r>
        <w:rPr>
          <w:rFonts w:ascii="宋体" w:hAnsi="宋体" w:eastAsia="宋体"/>
          <w:b w:val="0"/>
          <w:bCs w:val="0"/>
          <w:color w:val="auto"/>
          <w:sz w:val="21"/>
          <w:highlight w:val="none"/>
        </w:rPr>
        <w:t>，例如设备能效/损耗参数、绿色材料属性、生态避让与水土保持控制边界等；</w:t>
      </w:r>
    </w:p>
    <w:p w14:paraId="4C742EAC">
      <w:pPr>
        <w:bidi w:val="0"/>
        <w:rPr>
          <w:rFonts w:hint="eastAsia" w:ascii="宋体" w:hAnsi="宋体" w:eastAsia="宋体"/>
          <w:b w:val="0"/>
          <w:bCs w:val="0"/>
          <w:color w:val="auto"/>
          <w:sz w:val="21"/>
          <w:highlight w:val="none"/>
          <w:lang w:val="en-US" w:eastAsia="zh-CN"/>
        </w:rPr>
      </w:pPr>
      <w:r>
        <w:rPr>
          <w:rFonts w:ascii="宋体" w:hAnsi="宋体" w:eastAsia="宋体"/>
          <w:b w:val="0"/>
          <w:bCs w:val="0"/>
          <w:color w:val="auto"/>
          <w:sz w:val="21"/>
          <w:highlight w:val="none"/>
        </w:rPr>
        <w:t>e）当项目涉及科技创新应用时，项目监理机构宜要求设计单位采用专题报告形式说明创新项目清单、适用场景、关键绿色参数（如节能、节材、减排、生态扰动控制等）及验证路径。</w:t>
      </w:r>
    </w:p>
    <w:p w14:paraId="57F2B59C">
      <w:pPr>
        <w:bidi w:val="0"/>
        <w:rPr>
          <w:rFonts w:hint="eastAsia"/>
          <w:b w:val="0"/>
          <w:bCs w:val="0"/>
          <w:color w:val="auto"/>
          <w:highlight w:val="none"/>
          <w:lang w:val="en-US" w:eastAsia="zh-CN"/>
        </w:rPr>
      </w:pPr>
      <w:r>
        <w:rPr>
          <w:rFonts w:hint="eastAsia"/>
          <w:b w:val="0"/>
          <w:bCs w:val="0"/>
          <w:color w:val="auto"/>
          <w:highlight w:val="none"/>
          <w:lang w:val="en-US" w:eastAsia="zh-CN"/>
        </w:rPr>
        <w:t>7.3项目监理机构应审查设计单位提交的绿色设计中“节能”内容：</w:t>
      </w:r>
    </w:p>
    <w:p w14:paraId="2F40603A">
      <w:pPr>
        <w:bidi w:val="0"/>
        <w:rPr>
          <w:rFonts w:hint="eastAsia"/>
          <w:b w:val="0"/>
          <w:bCs w:val="0"/>
          <w:color w:val="auto"/>
          <w:highlight w:val="none"/>
          <w:lang w:val="en-US" w:eastAsia="zh-CN"/>
        </w:rPr>
      </w:pPr>
      <w:r>
        <w:rPr>
          <w:rFonts w:hint="eastAsia"/>
          <w:b w:val="0"/>
          <w:bCs w:val="0"/>
          <w:color w:val="auto"/>
          <w:highlight w:val="none"/>
          <w:lang w:val="en-US" w:eastAsia="zh-CN"/>
        </w:rPr>
        <w:t>a）合理利用太阳能或其他可再生能源；</w:t>
      </w:r>
    </w:p>
    <w:p w14:paraId="40A1EDAF">
      <w:pPr>
        <w:bidi w:val="0"/>
        <w:rPr>
          <w:rFonts w:hint="eastAsia"/>
          <w:b w:val="0"/>
          <w:bCs w:val="0"/>
          <w:color w:val="auto"/>
          <w:highlight w:val="none"/>
          <w:lang w:val="en-US" w:eastAsia="zh-CN"/>
        </w:rPr>
      </w:pPr>
      <w:r>
        <w:rPr>
          <w:rFonts w:hint="eastAsia"/>
          <w:b w:val="0"/>
          <w:bCs w:val="0"/>
          <w:color w:val="auto"/>
          <w:highlight w:val="none"/>
          <w:lang w:val="en-US" w:eastAsia="zh-CN"/>
        </w:rPr>
        <w:t>b）充分利用自然采光、通风等；</w:t>
      </w:r>
    </w:p>
    <w:p w14:paraId="7A9CC526">
      <w:pPr>
        <w:bidi w:val="0"/>
        <w:rPr>
          <w:rFonts w:hint="eastAsia"/>
          <w:b w:val="0"/>
          <w:bCs w:val="0"/>
          <w:color w:val="auto"/>
          <w:highlight w:val="none"/>
          <w:lang w:val="en-US" w:eastAsia="zh-CN"/>
        </w:rPr>
      </w:pPr>
      <w:r>
        <w:rPr>
          <w:rFonts w:hint="eastAsia"/>
          <w:b w:val="0"/>
          <w:bCs w:val="0"/>
          <w:color w:val="auto"/>
          <w:highlight w:val="none"/>
          <w:lang w:val="en-US" w:eastAsia="zh-CN"/>
        </w:rPr>
        <w:t>c）选用高效节能的暖通、照明等设备；</w:t>
      </w:r>
    </w:p>
    <w:p w14:paraId="01325B1C">
      <w:pPr>
        <w:pStyle w:val="3"/>
        <w:widowControl/>
        <w:numPr>
          <w:ilvl w:val="0"/>
          <w:numId w:val="0"/>
        </w:numPr>
        <w:topLinePunct w:val="0"/>
        <w:ind w:left="0" w:leftChars="0" w:firstLine="420" w:firstLineChars="0"/>
        <w:rPr>
          <w:rFonts w:hint="eastAsia" w:ascii="宋体" w:hAnsi="宋体" w:eastAsia="宋体" w:cstheme="minorBidi"/>
          <w:b w:val="0"/>
          <w:bCs w:val="0"/>
          <w:color w:val="auto"/>
          <w:spacing w:val="4"/>
          <w:kern w:val="2"/>
          <w:sz w:val="21"/>
          <w:szCs w:val="21"/>
          <w:highlight w:val="none"/>
          <w:shd w:val="clear" w:color="auto" w:fill="FFFFFF"/>
          <w:lang w:val="en-US" w:eastAsia="zh-CN" w:bidi="ar-SA"/>
        </w:rPr>
      </w:pPr>
      <w:r>
        <w:rPr>
          <w:b w:val="0"/>
          <w:bCs w:val="0"/>
          <w:color w:val="auto"/>
          <w:highlight w:val="none"/>
        </w:rPr>
        <w:t>d）</w:t>
      </w:r>
      <w:r>
        <w:rPr>
          <w:rFonts w:hint="eastAsia" w:ascii="宋体" w:hAnsi="宋体" w:eastAsia="宋体" w:cstheme="minorBidi"/>
          <w:b w:val="0"/>
          <w:bCs w:val="0"/>
          <w:color w:val="auto"/>
          <w:spacing w:val="4"/>
          <w:kern w:val="2"/>
          <w:sz w:val="21"/>
          <w:szCs w:val="21"/>
          <w:highlight w:val="none"/>
          <w:shd w:val="clear" w:color="auto" w:fill="FFFFFF"/>
          <w:lang w:val="en-US" w:eastAsia="zh-CN" w:bidi="ar-SA"/>
        </w:rPr>
        <w:t>变压器等电气设备选型，应选择低损耗、低噪声的绿色节能产品，并应符合现行国家标准的能效等级要求。主变压器的空载损耗和负载损耗等能效指标符合国家现行标准的规定</w:t>
      </w:r>
      <w:r>
        <w:rPr>
          <w:rFonts w:hint="eastAsia" w:hAnsi="宋体" w:cstheme="minorBidi"/>
          <w:b w:val="0"/>
          <w:bCs w:val="0"/>
          <w:color w:val="auto"/>
          <w:spacing w:val="4"/>
          <w:kern w:val="2"/>
          <w:sz w:val="21"/>
          <w:szCs w:val="21"/>
          <w:highlight w:val="none"/>
          <w:shd w:val="clear" w:color="auto" w:fill="FFFFFF"/>
          <w:lang w:val="en-US" w:eastAsia="zh-CN" w:bidi="ar-SA"/>
        </w:rPr>
        <w:t>；</w:t>
      </w:r>
    </w:p>
    <w:p w14:paraId="596C359B">
      <w:pPr>
        <w:pStyle w:val="3"/>
        <w:widowControl/>
        <w:numPr>
          <w:ilvl w:val="0"/>
          <w:numId w:val="0"/>
        </w:numPr>
        <w:topLinePunct w:val="0"/>
        <w:ind w:firstLine="436" w:firstLineChars="200"/>
        <w:rPr>
          <w:rFonts w:hint="eastAsia" w:ascii="宋体" w:hAnsi="宋体" w:eastAsia="宋体" w:cstheme="minorBidi"/>
          <w:b w:val="0"/>
          <w:bCs w:val="0"/>
          <w:color w:val="auto"/>
          <w:spacing w:val="4"/>
          <w:kern w:val="2"/>
          <w:sz w:val="21"/>
          <w:szCs w:val="21"/>
          <w:highlight w:val="none"/>
          <w:shd w:val="clear" w:color="auto" w:fill="FFFFFF"/>
          <w:lang w:val="en-US" w:eastAsia="zh-CN" w:bidi="ar-SA"/>
        </w:rPr>
      </w:pPr>
      <w:r>
        <w:rPr>
          <w:b w:val="0"/>
          <w:bCs w:val="0"/>
          <w:color w:val="auto"/>
          <w:highlight w:val="none"/>
        </w:rPr>
        <w:t>e）涉及海底电缆工程的项目设计单位</w:t>
      </w:r>
      <w:r>
        <w:rPr>
          <w:rFonts w:hint="eastAsia"/>
          <w:b w:val="0"/>
          <w:bCs w:val="0"/>
          <w:color w:val="auto"/>
          <w:highlight w:val="none"/>
          <w:lang w:val="en-US" w:eastAsia="zh-CN"/>
        </w:rPr>
        <w:t>应</w:t>
      </w:r>
      <w:r>
        <w:rPr>
          <w:b w:val="0"/>
          <w:bCs w:val="0"/>
          <w:color w:val="auto"/>
          <w:highlight w:val="none"/>
        </w:rPr>
        <w:t>编制海洋环境保护专篇或专项设计措施，设计方案应避让海洋生态敏感区，并</w:t>
      </w:r>
      <w:r>
        <w:rPr>
          <w:rFonts w:hint="eastAsia"/>
          <w:b w:val="0"/>
          <w:bCs w:val="0"/>
          <w:color w:val="auto"/>
          <w:highlight w:val="none"/>
          <w:lang w:val="en-US" w:eastAsia="zh-CN"/>
        </w:rPr>
        <w:t>包括</w:t>
      </w:r>
      <w:r>
        <w:rPr>
          <w:b w:val="0"/>
          <w:bCs w:val="0"/>
          <w:color w:val="auto"/>
          <w:highlight w:val="none"/>
        </w:rPr>
        <w:t>对海底电缆敷设的生态环境保护措施</w:t>
      </w:r>
      <w:r>
        <w:rPr>
          <w:rFonts w:hint="eastAsia"/>
          <w:b w:val="0"/>
          <w:bCs w:val="0"/>
          <w:color w:val="auto"/>
          <w:highlight w:val="none"/>
          <w:lang w:eastAsia="zh-CN"/>
        </w:rPr>
        <w:t>；</w:t>
      </w:r>
    </w:p>
    <w:p w14:paraId="0FE9454E">
      <w:pPr>
        <w:rPr>
          <w:rFonts w:ascii="宋体" w:hAnsi="Calibri" w:eastAsia="宋体" w:cs="Times New Roman"/>
          <w:b w:val="0"/>
          <w:bCs w:val="0"/>
          <w:color w:val="auto"/>
          <w:sz w:val="21"/>
          <w:highlight w:val="none"/>
        </w:rPr>
      </w:pPr>
      <w:r>
        <w:rPr>
          <w:rFonts w:ascii="宋体" w:hAnsi="Calibri" w:eastAsia="宋体" w:cs="Times New Roman"/>
          <w:b w:val="0"/>
          <w:bCs w:val="0"/>
          <w:color w:val="auto"/>
          <w:sz w:val="21"/>
          <w:highlight w:val="none"/>
        </w:rPr>
        <w:t>f）</w:t>
      </w:r>
      <w:r>
        <w:rPr>
          <w:rFonts w:hint="eastAsia" w:ascii="宋体" w:hAnsi="Calibri" w:eastAsia="宋体" w:cs="Times New Roman"/>
          <w:b w:val="0"/>
          <w:bCs w:val="0"/>
          <w:color w:val="auto"/>
          <w:sz w:val="21"/>
          <w:highlight w:val="none"/>
          <w:lang w:val="en-US" w:eastAsia="zh-CN"/>
        </w:rPr>
        <w:t>关注</w:t>
      </w:r>
      <w:r>
        <w:rPr>
          <w:rFonts w:ascii="宋体" w:hAnsi="Calibri" w:eastAsia="宋体" w:cs="Times New Roman"/>
          <w:b w:val="0"/>
          <w:bCs w:val="0"/>
          <w:color w:val="auto"/>
          <w:sz w:val="21"/>
          <w:highlight w:val="none"/>
        </w:rPr>
        <w:t>变电站建（构）筑物材料选型</w:t>
      </w:r>
      <w:r>
        <w:rPr>
          <w:rFonts w:hint="eastAsia" w:ascii="宋体" w:hAnsi="Calibri" w:eastAsia="宋体" w:cs="Times New Roman"/>
          <w:b w:val="0"/>
          <w:bCs w:val="0"/>
          <w:strike w:val="0"/>
          <w:dstrike w:val="0"/>
          <w:color w:val="auto"/>
          <w:sz w:val="21"/>
          <w:highlight w:val="none"/>
          <w:lang w:val="en-US" w:eastAsia="zh-CN"/>
        </w:rPr>
        <w:t>的</w:t>
      </w:r>
      <w:r>
        <w:rPr>
          <w:rFonts w:ascii="宋体" w:hAnsi="Calibri" w:eastAsia="宋体" w:cs="Times New Roman"/>
          <w:b w:val="0"/>
          <w:bCs w:val="0"/>
          <w:strike w:val="0"/>
          <w:dstrike w:val="0"/>
          <w:color w:val="auto"/>
          <w:sz w:val="21"/>
          <w:highlight w:val="none"/>
        </w:rPr>
        <w:t>保温隔热与耐久性能</w:t>
      </w:r>
      <w:r>
        <w:rPr>
          <w:rFonts w:ascii="宋体" w:hAnsi="Calibri" w:eastAsia="宋体" w:cs="Times New Roman"/>
          <w:b w:val="0"/>
          <w:bCs w:val="0"/>
          <w:color w:val="auto"/>
          <w:sz w:val="21"/>
          <w:highlight w:val="none"/>
        </w:rPr>
        <w:t>，核查相应计算书、构造做法；</w:t>
      </w:r>
    </w:p>
    <w:p w14:paraId="4204945E">
      <w:pPr>
        <w:rPr>
          <w:rFonts w:ascii="宋体" w:hAnsi="Calibri" w:eastAsia="宋体" w:cs="Times New Roman"/>
          <w:b w:val="0"/>
          <w:bCs w:val="0"/>
          <w:color w:val="auto"/>
          <w:sz w:val="21"/>
          <w:highlight w:val="none"/>
        </w:rPr>
      </w:pPr>
      <w:r>
        <w:rPr>
          <w:rFonts w:ascii="宋体" w:hAnsi="Calibri" w:eastAsia="宋体" w:cs="Times New Roman"/>
          <w:b w:val="0"/>
          <w:bCs w:val="0"/>
          <w:color w:val="auto"/>
          <w:sz w:val="21"/>
          <w:highlight w:val="none"/>
        </w:rPr>
        <w:t>g）核查主变压器等关键电气设备的能效与损耗参数在设计文件中的明确性，包括但不限于空载损耗、负载损耗、噪声限值、能效等级等；</w:t>
      </w:r>
    </w:p>
    <w:p w14:paraId="724A8A13">
      <w:pPr>
        <w:rPr>
          <w:rFonts w:hint="eastAsia" w:eastAsia="宋体"/>
          <w:b w:val="0"/>
          <w:bCs w:val="0"/>
          <w:color w:val="auto"/>
          <w:highlight w:val="none"/>
          <w:lang w:val="en-US" w:eastAsia="zh-CN"/>
        </w:rPr>
      </w:pPr>
      <w:r>
        <w:rPr>
          <w:rFonts w:ascii="宋体" w:hAnsi="Calibri" w:eastAsia="宋体" w:cs="Times New Roman"/>
          <w:b w:val="0"/>
          <w:bCs w:val="0"/>
          <w:color w:val="auto"/>
          <w:sz w:val="21"/>
          <w:highlight w:val="none"/>
        </w:rPr>
        <w:t>h）核查线路导线、节能金具与连接件等的低损耗设计参数或技术指标在设计文件中的</w:t>
      </w:r>
      <w:r>
        <w:rPr>
          <w:rFonts w:hint="default" w:ascii="宋体" w:hAnsi="Calibri" w:eastAsia="宋体" w:cs="Times New Roman"/>
          <w:b w:val="0"/>
          <w:bCs w:val="0"/>
          <w:color w:val="auto"/>
          <w:sz w:val="21"/>
          <w:highlight w:val="none"/>
          <w:lang w:val="en-US" w:eastAsia="zh-CN"/>
        </w:rPr>
        <w:t>应用</w:t>
      </w:r>
      <w:r>
        <w:rPr>
          <w:rFonts w:ascii="宋体" w:hAnsi="Calibri" w:eastAsia="宋体" w:cs="Times New Roman"/>
          <w:b w:val="0"/>
          <w:bCs w:val="0"/>
          <w:color w:val="auto"/>
          <w:sz w:val="21"/>
          <w:highlight w:val="none"/>
        </w:rPr>
        <w:t>情况</w:t>
      </w:r>
      <w:r>
        <w:rPr>
          <w:rFonts w:ascii="宋体" w:hAnsi="宋体" w:eastAsia="宋体"/>
          <w:b w:val="0"/>
          <w:bCs w:val="0"/>
          <w:color w:val="auto"/>
          <w:sz w:val="21"/>
          <w:highlight w:val="none"/>
        </w:rPr>
        <w:t>，以及线路电阻损耗计算、无功配置等；</w:t>
      </w:r>
    </w:p>
    <w:p w14:paraId="2342FD51">
      <w:pPr>
        <w:rPr>
          <w:b w:val="0"/>
          <w:bCs w:val="0"/>
          <w:color w:val="auto"/>
          <w:highlight w:val="none"/>
        </w:rPr>
      </w:pPr>
      <w:r>
        <w:rPr>
          <w:rFonts w:ascii="宋体" w:hAnsi="宋体" w:eastAsia="宋体"/>
          <w:b w:val="0"/>
          <w:bCs w:val="0"/>
          <w:color w:val="auto"/>
          <w:sz w:val="21"/>
          <w:highlight w:val="none"/>
        </w:rPr>
        <w:t>i）涉及站区生活污水处理及回用（或再生利用）设施时，核查工艺选择、处理规模、运行能耗与回用路径的匹配性，并关注与雨污分流及事故排放控制要求的衔接；</w:t>
      </w:r>
    </w:p>
    <w:p w14:paraId="0371AF10">
      <w:pPr>
        <w:rPr>
          <w:b w:val="0"/>
          <w:bCs w:val="0"/>
          <w:color w:val="auto"/>
          <w:highlight w:val="none"/>
        </w:rPr>
      </w:pPr>
      <w:r>
        <w:rPr>
          <w:rFonts w:ascii="宋体" w:hAnsi="宋体" w:eastAsia="宋体"/>
          <w:b w:val="0"/>
          <w:bCs w:val="0"/>
          <w:color w:val="auto"/>
          <w:sz w:val="21"/>
          <w:highlight w:val="none"/>
        </w:rPr>
        <w:t>j）核查噪声控制的设计目标、预测分析与措施配置（如主变降噪、隔声/减振/吸声构造、场界控制等），并关注与周边人文环境与敏感点的适配性。</w:t>
      </w:r>
    </w:p>
    <w:p w14:paraId="04A5557C">
      <w:pPr>
        <w:bidi w:val="0"/>
        <w:rPr>
          <w:rFonts w:hint="eastAsia"/>
          <w:b w:val="0"/>
          <w:bCs w:val="0"/>
          <w:color w:val="auto"/>
          <w:highlight w:val="none"/>
          <w:lang w:val="en-US" w:eastAsia="zh-CN"/>
        </w:rPr>
      </w:pPr>
      <w:r>
        <w:rPr>
          <w:rFonts w:hint="eastAsia"/>
          <w:b w:val="0"/>
          <w:bCs w:val="0"/>
          <w:color w:val="auto"/>
          <w:highlight w:val="none"/>
          <w:lang w:val="en-US" w:eastAsia="zh-CN"/>
        </w:rPr>
        <w:t>7.4项目监理机构应审查设计单位提交的绿色设计中“节材”内容：</w:t>
      </w:r>
    </w:p>
    <w:p w14:paraId="1AE0D2B5">
      <w:pPr>
        <w:bidi w:val="0"/>
        <w:rPr>
          <w:rFonts w:hint="eastAsia"/>
          <w:b w:val="0"/>
          <w:bCs w:val="0"/>
          <w:color w:val="auto"/>
          <w:highlight w:val="none"/>
          <w:lang w:val="en-US" w:eastAsia="zh-CN"/>
        </w:rPr>
      </w:pPr>
      <w:r>
        <w:rPr>
          <w:rFonts w:hint="eastAsia"/>
          <w:b w:val="0"/>
          <w:bCs w:val="0"/>
          <w:color w:val="auto"/>
          <w:highlight w:val="none"/>
          <w:lang w:val="en-US" w:eastAsia="zh-CN"/>
        </w:rPr>
        <w:t>a）选材应符合国家和地方相关标准规范环保要求；</w:t>
      </w:r>
    </w:p>
    <w:p w14:paraId="58E37C84">
      <w:pPr>
        <w:bidi w:val="0"/>
        <w:rPr>
          <w:rFonts w:hint="eastAsia"/>
          <w:b w:val="0"/>
          <w:bCs w:val="0"/>
          <w:color w:val="auto"/>
          <w:highlight w:val="none"/>
          <w:lang w:val="en-US" w:eastAsia="zh-CN"/>
        </w:rPr>
      </w:pPr>
      <w:r>
        <w:rPr>
          <w:rFonts w:hint="eastAsia"/>
          <w:b w:val="0"/>
          <w:bCs w:val="0"/>
          <w:color w:val="auto"/>
          <w:highlight w:val="none"/>
          <w:lang w:val="en-US" w:eastAsia="zh-CN"/>
        </w:rPr>
        <w:t>b）优先选用获得绿色建材评价认证标识的建筑材料和产品；</w:t>
      </w:r>
    </w:p>
    <w:p w14:paraId="09EB771A">
      <w:pPr>
        <w:bidi w:val="0"/>
        <w:rPr>
          <w:rFonts w:hint="eastAsia"/>
          <w:b w:val="0"/>
          <w:bCs w:val="0"/>
          <w:color w:val="auto"/>
          <w:highlight w:val="none"/>
          <w:lang w:val="en-US" w:eastAsia="zh-CN"/>
        </w:rPr>
      </w:pPr>
      <w:r>
        <w:rPr>
          <w:rFonts w:hint="eastAsia"/>
          <w:b w:val="0"/>
          <w:bCs w:val="0"/>
          <w:color w:val="auto"/>
          <w:highlight w:val="none"/>
          <w:lang w:val="en-US" w:eastAsia="zh-CN"/>
        </w:rPr>
        <w:t>c）优先采用高强、高性能材料；</w:t>
      </w:r>
    </w:p>
    <w:p w14:paraId="3AB38F26">
      <w:pPr>
        <w:bidi w:val="0"/>
        <w:rPr>
          <w:rFonts w:hint="eastAsia"/>
          <w:b w:val="0"/>
          <w:bCs w:val="0"/>
          <w:color w:val="auto"/>
          <w:highlight w:val="none"/>
          <w:lang w:val="en-US" w:eastAsia="zh-CN"/>
        </w:rPr>
      </w:pPr>
      <w:r>
        <w:rPr>
          <w:rFonts w:hint="eastAsia"/>
          <w:b w:val="0"/>
          <w:bCs w:val="0"/>
          <w:color w:val="auto"/>
          <w:highlight w:val="none"/>
          <w:lang w:val="en-US" w:eastAsia="zh-CN"/>
        </w:rPr>
        <w:t>d）优先选择地方性建筑材料和当地推广使用的建筑材料；</w:t>
      </w:r>
    </w:p>
    <w:p w14:paraId="3424CB35">
      <w:pPr>
        <w:bidi w:val="0"/>
        <w:rPr>
          <w:rFonts w:hint="eastAsia"/>
          <w:b w:val="0"/>
          <w:bCs w:val="0"/>
          <w:color w:val="auto"/>
          <w:highlight w:val="none"/>
          <w:lang w:val="en-US" w:eastAsia="zh-CN"/>
        </w:rPr>
      </w:pPr>
      <w:r>
        <w:rPr>
          <w:rFonts w:hint="eastAsia"/>
          <w:b w:val="0"/>
          <w:bCs w:val="0"/>
          <w:color w:val="auto"/>
          <w:highlight w:val="none"/>
          <w:lang w:val="en-US" w:eastAsia="zh-CN"/>
        </w:rPr>
        <w:t>e）主要建（构）筑物的材料和部品选型符合耐久、节能和环保要求。</w:t>
      </w:r>
    </w:p>
    <w:p w14:paraId="6B60AF67">
      <w:pPr>
        <w:rPr>
          <w:b w:val="0"/>
          <w:bCs w:val="0"/>
          <w:color w:val="auto"/>
          <w:highlight w:val="none"/>
        </w:rPr>
      </w:pPr>
      <w:r>
        <w:rPr>
          <w:rFonts w:ascii="宋体" w:hAnsi="宋体" w:eastAsia="宋体"/>
          <w:b w:val="0"/>
          <w:bCs w:val="0"/>
          <w:color w:val="auto"/>
          <w:sz w:val="21"/>
          <w:highlight w:val="none"/>
        </w:rPr>
        <w:t>f）结构体系</w:t>
      </w:r>
      <w:r>
        <w:rPr>
          <w:rFonts w:hint="eastAsia" w:ascii="宋体" w:hAnsi="宋体" w:eastAsia="宋体"/>
          <w:b w:val="0"/>
          <w:bCs w:val="0"/>
          <w:color w:val="auto"/>
          <w:sz w:val="21"/>
          <w:highlight w:val="none"/>
          <w:lang w:val="en-US" w:eastAsia="zh-CN"/>
        </w:rPr>
        <w:t>选型</w:t>
      </w:r>
      <w:r>
        <w:rPr>
          <w:rFonts w:ascii="宋体" w:hAnsi="宋体" w:eastAsia="宋体"/>
          <w:b w:val="0"/>
          <w:bCs w:val="0"/>
          <w:color w:val="auto"/>
          <w:sz w:val="21"/>
          <w:highlight w:val="none"/>
        </w:rPr>
        <w:t>方案比选宜综合考虑资源消耗、可回收性与全寿命期维护成本；审查以钢结构或混凝土结构为主体的方案比选依据，关注节材、施工效率及拆改回收可行性；</w:t>
      </w:r>
    </w:p>
    <w:p w14:paraId="4E10BFDC">
      <w:pPr>
        <w:rPr>
          <w:b w:val="0"/>
          <w:bCs w:val="0"/>
          <w:color w:val="auto"/>
          <w:highlight w:val="none"/>
        </w:rPr>
      </w:pPr>
      <w:r>
        <w:rPr>
          <w:rFonts w:ascii="宋体" w:hAnsi="宋体" w:eastAsia="宋体"/>
          <w:b w:val="0"/>
          <w:bCs w:val="0"/>
          <w:color w:val="auto"/>
          <w:sz w:val="21"/>
          <w:highlight w:val="none"/>
        </w:rPr>
        <w:t>g）涉及改扩建或迁改工程时，宜核查利旧方案的完整性，包括旧塔材、电缆、金具、构支架等可再利用材料的再利用范围；</w:t>
      </w:r>
    </w:p>
    <w:p w14:paraId="38CC70F2">
      <w:pPr>
        <w:bidi w:val="0"/>
        <w:ind w:firstLine="436" w:firstLineChars="200"/>
        <w:rPr>
          <w:rFonts w:hint="eastAsia"/>
          <w:b w:val="0"/>
          <w:bCs w:val="0"/>
          <w:color w:val="auto"/>
          <w:highlight w:val="none"/>
          <w:lang w:val="en-US" w:eastAsia="zh-CN"/>
        </w:rPr>
      </w:pPr>
      <w:r>
        <w:rPr>
          <w:rFonts w:ascii="宋体" w:hAnsi="宋体" w:eastAsia="宋体"/>
          <w:b w:val="0"/>
          <w:bCs w:val="0"/>
          <w:color w:val="auto"/>
          <w:sz w:val="21"/>
          <w:highlight w:val="none"/>
        </w:rPr>
        <w:t>h）核查旧设备及建材回收利用方案中回收分类、去向与资源化利用路径的明确性，并关注回收利用对绿色参数（节材、减排）的贡献可核算</w:t>
      </w:r>
      <w:r>
        <w:rPr>
          <w:rFonts w:hint="eastAsia"/>
          <w:b w:val="0"/>
          <w:bCs w:val="0"/>
          <w:color w:val="auto"/>
          <w:sz w:val="21"/>
          <w:highlight w:val="none"/>
          <w:lang w:val="en-US" w:eastAsia="zh-CN"/>
        </w:rPr>
        <w:t>性</w:t>
      </w:r>
      <w:r>
        <w:rPr>
          <w:rFonts w:ascii="宋体" w:hAnsi="宋体" w:eastAsia="宋体"/>
          <w:b w:val="0"/>
          <w:bCs w:val="0"/>
          <w:color w:val="auto"/>
          <w:sz w:val="21"/>
          <w:highlight w:val="none"/>
        </w:rPr>
        <w:t>。</w:t>
      </w:r>
    </w:p>
    <w:p w14:paraId="57635BD5">
      <w:pPr>
        <w:bidi w:val="0"/>
        <w:rPr>
          <w:rFonts w:hint="eastAsia"/>
          <w:b w:val="0"/>
          <w:bCs w:val="0"/>
          <w:color w:val="auto"/>
          <w:highlight w:val="none"/>
          <w:lang w:val="en-US" w:eastAsia="zh-CN"/>
        </w:rPr>
      </w:pPr>
      <w:r>
        <w:rPr>
          <w:rFonts w:hint="eastAsia"/>
          <w:b w:val="0"/>
          <w:bCs w:val="0"/>
          <w:color w:val="auto"/>
          <w:highlight w:val="none"/>
          <w:lang w:val="en-US" w:eastAsia="zh-CN"/>
        </w:rPr>
        <w:t>7.5项目监理机构应审查设计单位提交的绿色设计中“节水”内容：</w:t>
      </w:r>
    </w:p>
    <w:p w14:paraId="47047992">
      <w:pPr>
        <w:bidi w:val="0"/>
        <w:rPr>
          <w:rFonts w:hint="eastAsia"/>
          <w:b w:val="0"/>
          <w:bCs w:val="0"/>
          <w:color w:val="auto"/>
          <w:highlight w:val="none"/>
          <w:lang w:val="en-US" w:eastAsia="zh-CN"/>
        </w:rPr>
      </w:pPr>
      <w:r>
        <w:rPr>
          <w:rFonts w:hint="eastAsia"/>
          <w:b w:val="0"/>
          <w:bCs w:val="0"/>
          <w:color w:val="auto"/>
          <w:highlight w:val="none"/>
          <w:lang w:val="en-US" w:eastAsia="zh-CN"/>
        </w:rPr>
        <w:t>a）水资源规划方案中水、雨水等非传统水源综合利用的内容；</w:t>
      </w:r>
    </w:p>
    <w:p w14:paraId="65CEB5B1">
      <w:pPr>
        <w:bidi w:val="0"/>
        <w:rPr>
          <w:rFonts w:hint="eastAsia"/>
          <w:b w:val="0"/>
          <w:bCs w:val="0"/>
          <w:color w:val="auto"/>
          <w:highlight w:val="none"/>
          <w:lang w:val="en-US" w:eastAsia="zh-CN"/>
        </w:rPr>
      </w:pPr>
      <w:r>
        <w:rPr>
          <w:rFonts w:hint="eastAsia"/>
          <w:b w:val="0"/>
          <w:bCs w:val="0"/>
          <w:color w:val="auto"/>
          <w:highlight w:val="none"/>
          <w:lang w:val="en-US" w:eastAsia="zh-CN"/>
        </w:rPr>
        <w:t>b）应符合海绵城市建设理念，采用“渗、滞、蓄、净、用、排”等措施对施工期间及建筑竣工后的场地雨水进行有效统筹控制；</w:t>
      </w:r>
    </w:p>
    <w:p w14:paraId="2A6B7C06">
      <w:pPr>
        <w:bidi w:val="0"/>
        <w:rPr>
          <w:rFonts w:hint="eastAsia"/>
          <w:b w:val="0"/>
          <w:bCs w:val="0"/>
          <w:color w:val="auto"/>
          <w:highlight w:val="none"/>
          <w:lang w:val="en-US" w:eastAsia="zh-CN"/>
        </w:rPr>
      </w:pPr>
      <w:r>
        <w:rPr>
          <w:rFonts w:hint="eastAsia"/>
          <w:b w:val="0"/>
          <w:bCs w:val="0"/>
          <w:color w:val="auto"/>
          <w:highlight w:val="none"/>
          <w:lang w:val="en-US" w:eastAsia="zh-CN"/>
        </w:rPr>
        <w:t>c）供水系统的节水、节能效用，应采取减压限流的节水措施；</w:t>
      </w:r>
    </w:p>
    <w:p w14:paraId="4FDD18AE">
      <w:pPr>
        <w:bidi w:val="0"/>
        <w:rPr>
          <w:rFonts w:hint="eastAsia"/>
          <w:b w:val="0"/>
          <w:bCs w:val="0"/>
          <w:color w:val="auto"/>
          <w:highlight w:val="none"/>
          <w:lang w:val="en-US" w:eastAsia="zh-CN"/>
        </w:rPr>
      </w:pPr>
      <w:r>
        <w:rPr>
          <w:rFonts w:hint="eastAsia"/>
          <w:b w:val="0"/>
          <w:bCs w:val="0"/>
          <w:color w:val="auto"/>
          <w:highlight w:val="none"/>
          <w:lang w:val="en-US" w:eastAsia="zh-CN"/>
        </w:rPr>
        <w:t>d）选用节水器具和设备。卫生器具、水嘴、淋浴器等应依据现行行业标准《节水型生活用水器具》（CJ/T 164）选用；</w:t>
      </w:r>
    </w:p>
    <w:p w14:paraId="491F0E34">
      <w:pPr>
        <w:bidi w:val="0"/>
        <w:rPr>
          <w:rFonts w:hint="eastAsia"/>
          <w:b w:val="0"/>
          <w:bCs w:val="0"/>
          <w:color w:val="auto"/>
          <w:highlight w:val="none"/>
          <w:lang w:val="en-US" w:eastAsia="zh-CN"/>
        </w:rPr>
      </w:pPr>
      <w:r>
        <w:rPr>
          <w:rFonts w:hint="eastAsia"/>
          <w:b w:val="0"/>
          <w:bCs w:val="0"/>
          <w:color w:val="auto"/>
          <w:highlight w:val="none"/>
          <w:lang w:val="en-US" w:eastAsia="zh-CN"/>
        </w:rPr>
        <w:t>e）绿化灌溉方式，应采用喷灌、微灌等高效节水灌溉方式。</w:t>
      </w:r>
    </w:p>
    <w:p w14:paraId="675FC5B8">
      <w:pPr>
        <w:bidi w:val="0"/>
        <w:ind w:firstLine="438"/>
        <w:rPr>
          <w:rFonts w:hint="eastAsia"/>
          <w:b w:val="0"/>
          <w:bCs w:val="0"/>
          <w:color w:val="auto"/>
          <w:highlight w:val="none"/>
          <w:lang w:val="en-US" w:eastAsia="zh-CN"/>
        </w:rPr>
      </w:pPr>
      <w:r>
        <w:rPr>
          <w:rFonts w:ascii="宋体" w:hAnsi="宋体" w:eastAsia="宋体"/>
          <w:b w:val="0"/>
          <w:bCs w:val="0"/>
          <w:color w:val="auto"/>
          <w:sz w:val="21"/>
          <w:highlight w:val="none"/>
        </w:rPr>
        <w:t>f）涉及生产</w:t>
      </w:r>
      <w:r>
        <w:rPr>
          <w:rFonts w:hint="eastAsia" w:ascii="宋体" w:hAnsi="宋体" w:eastAsia="宋体"/>
          <w:b w:val="0"/>
          <w:bCs w:val="0"/>
          <w:color w:val="auto"/>
          <w:sz w:val="21"/>
          <w:highlight w:val="none"/>
          <w:lang w:eastAsia="zh-CN"/>
        </w:rPr>
        <w:t>、</w:t>
      </w:r>
      <w:r>
        <w:rPr>
          <w:rFonts w:ascii="宋体" w:hAnsi="宋体" w:eastAsia="宋体"/>
          <w:b w:val="0"/>
          <w:bCs w:val="0"/>
          <w:color w:val="auto"/>
          <w:sz w:val="21"/>
          <w:highlight w:val="none"/>
        </w:rPr>
        <w:t>生活污水处理与回用设施时，宜核查处理工艺、排放</w:t>
      </w:r>
      <w:r>
        <w:rPr>
          <w:rFonts w:hint="eastAsia" w:ascii="宋体" w:hAnsi="宋体" w:eastAsia="宋体"/>
          <w:b w:val="0"/>
          <w:bCs w:val="0"/>
          <w:color w:val="auto"/>
          <w:sz w:val="21"/>
          <w:highlight w:val="none"/>
          <w:lang w:eastAsia="zh-CN"/>
        </w:rPr>
        <w:t>、</w:t>
      </w:r>
      <w:r>
        <w:rPr>
          <w:rFonts w:ascii="宋体" w:hAnsi="宋体" w:eastAsia="宋体"/>
          <w:b w:val="0"/>
          <w:bCs w:val="0"/>
          <w:color w:val="auto"/>
          <w:sz w:val="21"/>
          <w:highlight w:val="none"/>
        </w:rPr>
        <w:t>回用标准、运行维护条件及与站区雨污分流系统的衔接性。</w:t>
      </w:r>
    </w:p>
    <w:p w14:paraId="5F257B2D">
      <w:pPr>
        <w:bidi w:val="0"/>
        <w:rPr>
          <w:rFonts w:hint="eastAsia"/>
          <w:b w:val="0"/>
          <w:bCs w:val="0"/>
          <w:color w:val="auto"/>
          <w:highlight w:val="none"/>
          <w:lang w:val="en-US" w:eastAsia="zh-CN"/>
        </w:rPr>
      </w:pPr>
      <w:r>
        <w:rPr>
          <w:rFonts w:hint="eastAsia"/>
          <w:b w:val="0"/>
          <w:bCs w:val="0"/>
          <w:color w:val="auto"/>
          <w:highlight w:val="none"/>
          <w:lang w:val="en-US" w:eastAsia="zh-CN"/>
        </w:rPr>
        <w:t>7.6项目监理机构应审查设计单位提交的绿色设计中“节地”内容：</w:t>
      </w:r>
    </w:p>
    <w:p w14:paraId="50529577">
      <w:pPr>
        <w:bidi w:val="0"/>
        <w:rPr>
          <w:rFonts w:hint="eastAsia"/>
          <w:b w:val="0"/>
          <w:bCs w:val="0"/>
          <w:color w:val="auto"/>
          <w:highlight w:val="none"/>
          <w:lang w:val="en-US" w:eastAsia="zh-CN"/>
        </w:rPr>
      </w:pPr>
      <w:r>
        <w:rPr>
          <w:rFonts w:hint="eastAsia"/>
          <w:b w:val="0"/>
          <w:bCs w:val="0"/>
          <w:color w:val="auto"/>
          <w:highlight w:val="none"/>
          <w:lang w:val="en-US" w:eastAsia="zh-CN"/>
        </w:rPr>
        <w:t>a）应优化布局（线路出线布置等）、设备选型（户内GIS），以及充分利用空间（包括地下部分）；</w:t>
      </w:r>
    </w:p>
    <w:p w14:paraId="08E79F4A">
      <w:pPr>
        <w:bidi w:val="0"/>
        <w:rPr>
          <w:rFonts w:hint="eastAsia"/>
          <w:b w:val="0"/>
          <w:bCs w:val="0"/>
          <w:color w:val="auto"/>
          <w:highlight w:val="none"/>
          <w:lang w:val="en-US" w:eastAsia="zh-CN"/>
        </w:rPr>
      </w:pPr>
      <w:r>
        <w:rPr>
          <w:rFonts w:hint="eastAsia"/>
          <w:b w:val="0"/>
          <w:bCs w:val="0"/>
          <w:color w:val="auto"/>
          <w:highlight w:val="none"/>
          <w:lang w:val="en-US" w:eastAsia="zh-CN"/>
        </w:rPr>
        <w:t>b）架空线路工程塔型与基础选型合理，减少根开及占地面积；</w:t>
      </w:r>
    </w:p>
    <w:p w14:paraId="558F6915">
      <w:pPr>
        <w:bidi w:val="0"/>
        <w:rPr>
          <w:rFonts w:hint="eastAsia"/>
          <w:b w:val="0"/>
          <w:bCs w:val="0"/>
          <w:color w:val="auto"/>
          <w:highlight w:val="none"/>
          <w:lang w:val="en-US" w:eastAsia="zh-CN"/>
        </w:rPr>
      </w:pPr>
      <w:r>
        <w:rPr>
          <w:rFonts w:hint="eastAsia"/>
          <w:b w:val="0"/>
          <w:bCs w:val="0"/>
          <w:color w:val="auto"/>
          <w:highlight w:val="none"/>
          <w:lang w:val="en-US" w:eastAsia="zh-CN"/>
        </w:rPr>
        <w:t>c）根据地形地貌合理确定场地标高，开展土方平衡论证，减少渣土外运。</w:t>
      </w:r>
    </w:p>
    <w:p w14:paraId="7AE14195">
      <w:pPr>
        <w:rPr>
          <w:b w:val="0"/>
          <w:bCs w:val="0"/>
          <w:color w:val="auto"/>
          <w:highlight w:val="none"/>
        </w:rPr>
      </w:pPr>
      <w:r>
        <w:rPr>
          <w:rFonts w:ascii="宋体" w:hAnsi="宋体" w:eastAsia="宋体"/>
          <w:b w:val="0"/>
          <w:bCs w:val="0"/>
          <w:color w:val="auto"/>
          <w:sz w:val="21"/>
          <w:highlight w:val="none"/>
        </w:rPr>
        <w:t>d）核查生态敏感区避让论证及跨越方案</w:t>
      </w:r>
      <w:r>
        <w:rPr>
          <w:rFonts w:hint="eastAsia"/>
          <w:b w:val="0"/>
          <w:bCs w:val="0"/>
          <w:color w:val="auto"/>
          <w:sz w:val="21"/>
          <w:highlight w:val="none"/>
          <w:lang w:eastAsia="zh-CN"/>
        </w:rPr>
        <w:t>，</w:t>
      </w:r>
      <w:r>
        <w:rPr>
          <w:rFonts w:ascii="宋体" w:hAnsi="宋体" w:eastAsia="宋体"/>
          <w:b w:val="0"/>
          <w:bCs w:val="0"/>
          <w:color w:val="auto"/>
          <w:sz w:val="21"/>
          <w:highlight w:val="none"/>
        </w:rPr>
        <w:t>架空线路路径</w:t>
      </w:r>
      <w:r>
        <w:rPr>
          <w:rFonts w:hint="eastAsia"/>
          <w:b w:val="0"/>
          <w:bCs w:val="0"/>
          <w:color w:val="auto"/>
          <w:sz w:val="21"/>
          <w:highlight w:val="none"/>
          <w:lang w:val="en-US" w:eastAsia="zh-CN"/>
        </w:rPr>
        <w:t>优先选用原</w:t>
      </w:r>
      <w:r>
        <w:rPr>
          <w:rFonts w:ascii="宋体" w:hAnsi="宋体" w:eastAsia="宋体"/>
          <w:b w:val="0"/>
          <w:bCs w:val="0"/>
          <w:color w:val="auto"/>
          <w:sz w:val="21"/>
          <w:highlight w:val="none"/>
        </w:rPr>
        <w:t>有</w:t>
      </w:r>
      <w:r>
        <w:rPr>
          <w:rFonts w:hint="eastAsia" w:ascii="宋体" w:hAnsi="宋体" w:eastAsia="宋体"/>
          <w:b w:val="0"/>
          <w:bCs w:val="0"/>
          <w:color w:val="auto"/>
          <w:sz w:val="21"/>
          <w:highlight w:val="none"/>
          <w:lang w:val="en-US" w:eastAsia="zh-CN"/>
        </w:rPr>
        <w:t>走廊</w:t>
      </w:r>
      <w:r>
        <w:rPr>
          <w:rFonts w:ascii="宋体" w:hAnsi="宋体" w:eastAsia="宋体"/>
          <w:b w:val="0"/>
          <w:bCs w:val="0"/>
          <w:color w:val="auto"/>
          <w:sz w:val="21"/>
          <w:highlight w:val="none"/>
        </w:rPr>
        <w:t>或共享走廊；</w:t>
      </w:r>
    </w:p>
    <w:p w14:paraId="30705EF3">
      <w:pPr>
        <w:bidi w:val="0"/>
        <w:ind w:firstLine="438"/>
        <w:rPr>
          <w:rFonts w:hint="eastAsia"/>
          <w:b w:val="0"/>
          <w:bCs w:val="0"/>
          <w:color w:val="auto"/>
          <w:highlight w:val="none"/>
          <w:lang w:val="en-US" w:eastAsia="zh-CN"/>
        </w:rPr>
      </w:pPr>
      <w:r>
        <w:rPr>
          <w:rFonts w:ascii="宋体" w:hAnsi="宋体" w:eastAsia="宋体"/>
          <w:b w:val="0"/>
          <w:bCs w:val="0"/>
          <w:color w:val="auto"/>
          <w:sz w:val="21"/>
          <w:highlight w:val="none"/>
        </w:rPr>
        <w:t>e）核查户外施工、跨区域作业的线路工程</w:t>
      </w:r>
      <w:r>
        <w:rPr>
          <w:rFonts w:hint="eastAsia" w:ascii="宋体" w:hAnsi="宋体" w:eastAsia="宋体"/>
          <w:b w:val="0"/>
          <w:bCs w:val="0"/>
          <w:color w:val="auto"/>
          <w:sz w:val="21"/>
          <w:highlight w:val="none"/>
          <w:lang w:val="en-US" w:eastAsia="zh-CN"/>
        </w:rPr>
        <w:t>中</w:t>
      </w:r>
      <w:r>
        <w:rPr>
          <w:rFonts w:ascii="宋体" w:hAnsi="宋体" w:eastAsia="宋体"/>
          <w:b w:val="0"/>
          <w:bCs w:val="0"/>
          <w:color w:val="auto"/>
          <w:sz w:val="21"/>
          <w:highlight w:val="none"/>
        </w:rPr>
        <w:t>设计文件对临时用地恢复、沿线生态修复的设计要求与技术</w:t>
      </w:r>
      <w:r>
        <w:rPr>
          <w:rFonts w:hint="eastAsia" w:ascii="宋体" w:hAnsi="宋体" w:eastAsia="宋体"/>
          <w:b w:val="0"/>
          <w:bCs w:val="0"/>
          <w:color w:val="auto"/>
          <w:sz w:val="21"/>
          <w:highlight w:val="none"/>
          <w:lang w:val="en-US" w:eastAsia="zh-CN"/>
        </w:rPr>
        <w:t>要求</w:t>
      </w:r>
      <w:r>
        <w:rPr>
          <w:rFonts w:hint="eastAsia"/>
          <w:b w:val="0"/>
          <w:bCs w:val="0"/>
          <w:color w:val="auto"/>
          <w:sz w:val="21"/>
          <w:highlight w:val="none"/>
          <w:lang w:val="en-US" w:eastAsia="zh-CN"/>
        </w:rPr>
        <w:t>与现场实际的适配性</w:t>
      </w:r>
      <w:r>
        <w:rPr>
          <w:rFonts w:ascii="宋体" w:hAnsi="宋体" w:eastAsia="宋体"/>
          <w:b w:val="0"/>
          <w:bCs w:val="0"/>
          <w:color w:val="auto"/>
          <w:sz w:val="21"/>
          <w:highlight w:val="none"/>
        </w:rPr>
        <w:t>。</w:t>
      </w:r>
    </w:p>
    <w:p w14:paraId="2CF2AD64">
      <w:pPr>
        <w:bidi w:val="0"/>
        <w:rPr>
          <w:rFonts w:hint="eastAsia"/>
          <w:b w:val="0"/>
          <w:bCs w:val="0"/>
          <w:color w:val="auto"/>
          <w:highlight w:val="none"/>
          <w:lang w:val="en-US" w:eastAsia="zh-CN"/>
        </w:rPr>
      </w:pPr>
      <w:r>
        <w:rPr>
          <w:rFonts w:hint="eastAsia"/>
          <w:b w:val="0"/>
          <w:bCs w:val="0"/>
          <w:color w:val="auto"/>
          <w:highlight w:val="none"/>
          <w:lang w:val="en-US" w:eastAsia="zh-CN"/>
        </w:rPr>
        <w:t>7.7项目监理机构应审查设计单位提交的绿色设计中“环境保护”内容：</w:t>
      </w:r>
    </w:p>
    <w:p w14:paraId="7A640F57">
      <w:pPr>
        <w:bidi w:val="0"/>
        <w:rPr>
          <w:rFonts w:hint="eastAsia"/>
          <w:b w:val="0"/>
          <w:bCs w:val="0"/>
          <w:color w:val="auto"/>
          <w:highlight w:val="none"/>
          <w:lang w:val="en-US" w:eastAsia="zh-CN"/>
        </w:rPr>
      </w:pPr>
      <w:r>
        <w:rPr>
          <w:rFonts w:hint="eastAsia"/>
          <w:b w:val="0"/>
          <w:bCs w:val="0"/>
          <w:color w:val="auto"/>
          <w:highlight w:val="none"/>
          <w:lang w:val="en-US" w:eastAsia="zh-CN"/>
        </w:rPr>
        <w:t>a）符合国家、地方和电力行业有关法律法规和工程建设标准；</w:t>
      </w:r>
    </w:p>
    <w:p w14:paraId="2566C838">
      <w:pPr>
        <w:bidi w:val="0"/>
        <w:rPr>
          <w:rFonts w:hint="eastAsia"/>
          <w:b w:val="0"/>
          <w:bCs w:val="0"/>
          <w:color w:val="auto"/>
          <w:highlight w:val="none"/>
          <w:lang w:val="en-US" w:eastAsia="zh-CN"/>
        </w:rPr>
      </w:pPr>
      <w:r>
        <w:rPr>
          <w:rFonts w:hint="eastAsia"/>
          <w:b w:val="0"/>
          <w:bCs w:val="0"/>
          <w:color w:val="auto"/>
          <w:highlight w:val="none"/>
          <w:lang w:val="en-US" w:eastAsia="zh-CN"/>
        </w:rPr>
        <w:t>b）符合国家和电力行业劳动安全与工业卫生设计规程的要求；</w:t>
      </w:r>
    </w:p>
    <w:p w14:paraId="3C6F9E28">
      <w:pPr>
        <w:bidi w:val="0"/>
        <w:rPr>
          <w:rFonts w:hint="eastAsia"/>
          <w:b w:val="0"/>
          <w:bCs w:val="0"/>
          <w:color w:val="auto"/>
          <w:highlight w:val="none"/>
          <w:lang w:val="en-US" w:eastAsia="zh-CN"/>
        </w:rPr>
      </w:pPr>
      <w:r>
        <w:rPr>
          <w:rFonts w:hint="eastAsia"/>
          <w:b w:val="0"/>
          <w:bCs w:val="0"/>
          <w:color w:val="auto"/>
          <w:highlight w:val="none"/>
          <w:lang w:val="en-US" w:eastAsia="zh-CN"/>
        </w:rPr>
        <w:t>c）输电线路工程应审核环境影响评价文件及其批复文件提出的环境保护目标避让（环境敏感区）、减少占地和林木砍伐、防止水土流失、野生动植物及生态敏感区保护、植被恢复等污染防治及生态保护措施在设计中的落实情况；</w:t>
      </w:r>
    </w:p>
    <w:p w14:paraId="3FD760FA">
      <w:pPr>
        <w:bidi w:val="0"/>
        <w:rPr>
          <w:rFonts w:hint="eastAsia"/>
          <w:b w:val="0"/>
          <w:bCs w:val="0"/>
          <w:color w:val="auto"/>
          <w:highlight w:val="none"/>
          <w:lang w:val="en-US" w:eastAsia="zh-CN"/>
        </w:rPr>
      </w:pPr>
      <w:r>
        <w:rPr>
          <w:rFonts w:hint="eastAsia"/>
          <w:b w:val="0"/>
          <w:bCs w:val="0"/>
          <w:color w:val="auto"/>
          <w:highlight w:val="none"/>
          <w:lang w:val="en-US" w:eastAsia="zh-CN"/>
        </w:rPr>
        <w:t>d）应复核变电站工程站区雨污管网分流、生活污水处理及回用设施；主噪声设备选型及隔声、减振、吸声、场界隔声措施；事故油池(坑)、危废暂存间(储存间)；排水沟、护坡、挡土墙、植被恢复措施等与环境影响报告书（表）及其批复文件的一致性。</w:t>
      </w:r>
    </w:p>
    <w:p w14:paraId="3A4AB6F9">
      <w:pPr>
        <w:rPr>
          <w:b w:val="0"/>
          <w:bCs w:val="0"/>
          <w:color w:val="auto"/>
          <w:highlight w:val="none"/>
        </w:rPr>
      </w:pPr>
      <w:r>
        <w:rPr>
          <w:rFonts w:ascii="宋体" w:hAnsi="宋体" w:eastAsia="宋体"/>
          <w:b w:val="0"/>
          <w:bCs w:val="0"/>
          <w:color w:val="auto"/>
          <w:sz w:val="21"/>
          <w:highlight w:val="none"/>
        </w:rPr>
        <w:t>e）核查地基处理方案比选及其对弃渣处置、水土保持与周边环境影响的控制措施，优先采用扰动小、弃土弃渣少的处理路径；</w:t>
      </w:r>
    </w:p>
    <w:p w14:paraId="0F48EAD3">
      <w:pPr>
        <w:rPr>
          <w:b w:val="0"/>
          <w:bCs w:val="0"/>
          <w:color w:val="auto"/>
          <w:highlight w:val="none"/>
        </w:rPr>
      </w:pPr>
      <w:r>
        <w:rPr>
          <w:rFonts w:ascii="宋体" w:hAnsi="宋体" w:eastAsia="宋体"/>
          <w:b w:val="0"/>
          <w:bCs w:val="0"/>
          <w:color w:val="auto"/>
          <w:sz w:val="21"/>
          <w:highlight w:val="none"/>
        </w:rPr>
        <w:t>f）涉及人文景观、文物保护、旅游区等敏感要素时，宜核查避让论证、景观协调与施工期保护要求在设计文件中的落实情况；</w:t>
      </w:r>
    </w:p>
    <w:p w14:paraId="710ABFAD">
      <w:pPr>
        <w:rPr>
          <w:b w:val="0"/>
          <w:bCs w:val="0"/>
          <w:color w:val="auto"/>
          <w:highlight w:val="none"/>
        </w:rPr>
      </w:pPr>
      <w:r>
        <w:rPr>
          <w:rFonts w:ascii="宋体" w:hAnsi="宋体" w:eastAsia="宋体"/>
          <w:b w:val="0"/>
          <w:bCs w:val="0"/>
          <w:color w:val="auto"/>
          <w:sz w:val="21"/>
          <w:highlight w:val="none"/>
        </w:rPr>
        <w:t>g）核查林木砍伐审批范围与手续要求在设计文件中的边界表达，确保后续施工阶段具备可核查的审批清单与控制红线；</w:t>
      </w:r>
    </w:p>
    <w:p w14:paraId="5B50988D">
      <w:pPr>
        <w:bidi w:val="0"/>
        <w:ind w:firstLine="438"/>
        <w:rPr>
          <w:rFonts w:hint="eastAsia"/>
          <w:b w:val="0"/>
          <w:bCs w:val="0"/>
          <w:color w:val="auto"/>
          <w:highlight w:val="none"/>
          <w:lang w:val="en-US" w:eastAsia="zh-CN"/>
        </w:rPr>
      </w:pPr>
      <w:r>
        <w:rPr>
          <w:rFonts w:ascii="宋体" w:hAnsi="宋体" w:eastAsia="宋体"/>
          <w:b w:val="0"/>
          <w:bCs w:val="0"/>
          <w:color w:val="auto"/>
          <w:sz w:val="21"/>
          <w:highlight w:val="none"/>
        </w:rPr>
        <w:t>h）涉及</w:t>
      </w:r>
      <w:r>
        <w:rPr>
          <w:rFonts w:hint="eastAsia" w:ascii="宋体" w:hAnsi="宋体" w:eastAsia="宋体"/>
          <w:b w:val="0"/>
          <w:bCs w:val="0"/>
          <w:color w:val="auto"/>
          <w:sz w:val="21"/>
          <w:highlight w:val="none"/>
          <w:lang w:val="en-US" w:eastAsia="zh-CN"/>
        </w:rPr>
        <w:t>六氟化硫</w:t>
      </w:r>
      <w:r>
        <w:rPr>
          <w:rFonts w:ascii="宋体" w:hAnsi="宋体" w:eastAsia="宋体"/>
          <w:b w:val="0"/>
          <w:bCs w:val="0"/>
          <w:color w:val="auto"/>
          <w:sz w:val="21"/>
          <w:highlight w:val="none"/>
        </w:rPr>
        <w:t>等温室气体使用环节的设备选型与布置时，</w:t>
      </w:r>
      <w:r>
        <w:rPr>
          <w:rFonts w:hint="eastAsia"/>
          <w:b w:val="0"/>
          <w:bCs w:val="0"/>
          <w:color w:val="auto"/>
          <w:sz w:val="21"/>
          <w:highlight w:val="none"/>
          <w:lang w:val="en-US" w:eastAsia="zh-CN"/>
        </w:rPr>
        <w:t>应</w:t>
      </w:r>
      <w:r>
        <w:rPr>
          <w:rFonts w:ascii="宋体" w:hAnsi="宋体" w:eastAsia="宋体"/>
          <w:b w:val="0"/>
          <w:bCs w:val="0"/>
          <w:color w:val="auto"/>
          <w:sz w:val="21"/>
          <w:highlight w:val="none"/>
        </w:rPr>
        <w:t>核查泄漏控制、回收利用与检测条件等设计要求的体现情况，并关注与相关标准要求的一致性。</w:t>
      </w:r>
    </w:p>
    <w:p w14:paraId="0B5094CD">
      <w:pPr>
        <w:pStyle w:val="2"/>
        <w:bidi w:val="0"/>
        <w:ind w:firstLine="436" w:firstLineChars="200"/>
        <w:rPr>
          <w:rFonts w:hint="eastAsia" w:eastAsia="宋体"/>
          <w:b w:val="0"/>
          <w:bCs w:val="0"/>
          <w:color w:val="auto"/>
          <w:highlight w:val="none"/>
          <w:lang w:eastAsia="zh-CN"/>
        </w:rPr>
      </w:pPr>
      <w:r>
        <w:rPr>
          <w:rFonts w:ascii="宋体" w:hAnsi="宋体" w:eastAsia="宋体"/>
          <w:b w:val="0"/>
          <w:bCs w:val="0"/>
          <w:color w:val="auto"/>
          <w:sz w:val="21"/>
          <w:highlight w:val="none"/>
        </w:rPr>
        <w:t>7.8项目监理机构在设计审核中发现不符合相关标准、环评文件及其批复要求的情形时，应形成书面审查意见并签发工作联系单或监理通知单，要求设计单位限期整改，并复核整改结果。</w:t>
      </w:r>
      <w:bookmarkStart w:id="31" w:name="_Toc2461"/>
    </w:p>
    <w:p w14:paraId="5222A799">
      <w:pPr>
        <w:pStyle w:val="2"/>
        <w:bidi w:val="0"/>
        <w:rPr>
          <w:rFonts w:hint="eastAsia"/>
          <w:b w:val="0"/>
          <w:bCs w:val="0"/>
          <w:color w:val="auto"/>
          <w:highlight w:val="none"/>
        </w:rPr>
      </w:pPr>
      <w:r>
        <w:rPr>
          <w:b w:val="0"/>
          <w:bCs w:val="0"/>
          <w:color w:val="auto"/>
          <w:highlight w:val="none"/>
        </w:rPr>
        <w:t>8绿色施工</w:t>
      </w:r>
      <w:r>
        <w:rPr>
          <w:rFonts w:hint="eastAsia"/>
          <w:b w:val="0"/>
          <w:bCs w:val="0"/>
          <w:color w:val="auto"/>
          <w:highlight w:val="none"/>
        </w:rPr>
        <w:t>监理措施</w:t>
      </w:r>
      <w:bookmarkEnd w:id="31"/>
    </w:p>
    <w:p w14:paraId="2980E869">
      <w:pPr>
        <w:pStyle w:val="4"/>
        <w:bidi w:val="0"/>
        <w:rPr>
          <w:rFonts w:hint="eastAsia"/>
          <w:b w:val="0"/>
          <w:bCs w:val="0"/>
          <w:color w:val="auto"/>
          <w:highlight w:val="none"/>
          <w:lang w:val="en-US" w:eastAsia="zh-CN"/>
        </w:rPr>
      </w:pPr>
      <w:bookmarkStart w:id="32" w:name="_Toc14826"/>
      <w:bookmarkStart w:id="33" w:name="_Toc26581"/>
      <w:r>
        <w:rPr>
          <w:rFonts w:hint="eastAsia"/>
          <w:b w:val="0"/>
          <w:bCs w:val="0"/>
          <w:color w:val="auto"/>
          <w:highlight w:val="none"/>
        </w:rPr>
        <w:t>8.</w:t>
      </w:r>
      <w:r>
        <w:rPr>
          <w:b w:val="0"/>
          <w:bCs w:val="0"/>
          <w:color w:val="auto"/>
          <w:highlight w:val="none"/>
        </w:rPr>
        <w:t>1</w:t>
      </w:r>
      <w:r>
        <w:rPr>
          <w:rFonts w:hint="eastAsia"/>
          <w:b w:val="0"/>
          <w:bCs w:val="0"/>
          <w:color w:val="auto"/>
          <w:highlight w:val="none"/>
          <w:lang w:val="en-US" w:eastAsia="zh-CN"/>
        </w:rPr>
        <w:t>一般要求</w:t>
      </w:r>
      <w:bookmarkEnd w:id="32"/>
      <w:bookmarkEnd w:id="33"/>
    </w:p>
    <w:p w14:paraId="251109EF">
      <w:pPr>
        <w:pStyle w:val="32"/>
        <w:rPr>
          <w:b w:val="0"/>
          <w:bCs w:val="0"/>
          <w:color w:val="auto"/>
          <w:highlight w:val="none"/>
        </w:rPr>
      </w:pPr>
      <w:bookmarkStart w:id="34" w:name="content"/>
      <w:r>
        <w:rPr>
          <w:rFonts w:hint="eastAsia"/>
          <w:b w:val="0"/>
          <w:bCs w:val="0"/>
          <w:color w:val="auto"/>
          <w:highlight w:val="none"/>
        </w:rPr>
        <w:t>8.1.</w:t>
      </w:r>
      <w:r>
        <w:rPr>
          <w:rFonts w:hint="eastAsia"/>
          <w:b w:val="0"/>
          <w:bCs w:val="0"/>
          <w:color w:val="auto"/>
          <w:highlight w:val="none"/>
          <w:lang w:val="en-US" w:eastAsia="zh-CN"/>
        </w:rPr>
        <w:t>1</w:t>
      </w:r>
      <w:r>
        <w:rPr>
          <w:rFonts w:hint="eastAsia"/>
          <w:b w:val="0"/>
          <w:bCs w:val="0"/>
          <w:color w:val="auto"/>
          <w:highlight w:val="none"/>
        </w:rPr>
        <w:t>项目监理机构应监督检查投入工程的建筑材料、设备和工艺符合绿色</w:t>
      </w:r>
      <w:r>
        <w:rPr>
          <w:rFonts w:hint="eastAsia"/>
          <w:b w:val="0"/>
          <w:bCs w:val="0"/>
          <w:color w:val="auto"/>
          <w:highlight w:val="none"/>
          <w:lang w:val="en-US" w:eastAsia="zh-CN"/>
        </w:rPr>
        <w:t>建造</w:t>
      </w:r>
      <w:r>
        <w:rPr>
          <w:rFonts w:hint="eastAsia"/>
          <w:b w:val="0"/>
          <w:bCs w:val="0"/>
          <w:color w:val="auto"/>
          <w:highlight w:val="none"/>
        </w:rPr>
        <w:t>相关</w:t>
      </w:r>
      <w:r>
        <w:rPr>
          <w:rFonts w:hint="eastAsia"/>
          <w:b w:val="0"/>
          <w:bCs w:val="0"/>
          <w:color w:val="auto"/>
          <w:highlight w:val="none"/>
          <w:lang w:val="en-US" w:eastAsia="zh-CN"/>
        </w:rPr>
        <w:t>规范</w:t>
      </w:r>
      <w:r>
        <w:rPr>
          <w:rFonts w:hint="eastAsia"/>
          <w:b w:val="0"/>
          <w:bCs w:val="0"/>
          <w:color w:val="auto"/>
          <w:highlight w:val="none"/>
        </w:rPr>
        <w:t>标准和设计文件要求。在监理验收过程中，不应允许不符合绿色施工要求的材料或做法投入使用；对于发现的问题，应及时要求施工单位整改、更换不合格材料。</w:t>
      </w:r>
    </w:p>
    <w:p w14:paraId="01DAC2C8">
      <w:pPr>
        <w:pStyle w:val="3"/>
        <w:rPr>
          <w:b w:val="0"/>
          <w:bCs w:val="0"/>
          <w:color w:val="auto"/>
          <w:highlight w:val="none"/>
        </w:rPr>
      </w:pPr>
      <w:r>
        <w:rPr>
          <w:rFonts w:hint="eastAsia"/>
          <w:b w:val="0"/>
          <w:bCs w:val="0"/>
          <w:color w:val="auto"/>
          <w:highlight w:val="none"/>
        </w:rPr>
        <w:t>8.1.</w:t>
      </w:r>
      <w:r>
        <w:rPr>
          <w:rFonts w:hint="eastAsia"/>
          <w:b w:val="0"/>
          <w:bCs w:val="0"/>
          <w:color w:val="auto"/>
          <w:highlight w:val="none"/>
          <w:lang w:val="en-US" w:eastAsia="zh-CN"/>
        </w:rPr>
        <w:t>2</w:t>
      </w:r>
      <w:r>
        <w:rPr>
          <w:rFonts w:hint="eastAsia"/>
          <w:b w:val="0"/>
          <w:bCs w:val="0"/>
          <w:color w:val="auto"/>
          <w:highlight w:val="none"/>
        </w:rPr>
        <w:t>项目监理机构应</w:t>
      </w:r>
      <w:r>
        <w:rPr>
          <w:rFonts w:hint="eastAsia"/>
          <w:b w:val="0"/>
          <w:bCs w:val="0"/>
          <w:color w:val="auto"/>
          <w:highlight w:val="none"/>
          <w:lang w:val="en-US" w:eastAsia="zh-CN"/>
        </w:rPr>
        <w:t>监督</w:t>
      </w:r>
      <w:r>
        <w:rPr>
          <w:rFonts w:hint="eastAsia"/>
          <w:b w:val="0"/>
          <w:bCs w:val="0"/>
          <w:color w:val="auto"/>
          <w:highlight w:val="none"/>
        </w:rPr>
        <w:t>施工进度计划与绿色施工措施的实施，</w:t>
      </w:r>
      <w:r>
        <w:rPr>
          <w:rFonts w:hint="eastAsia"/>
          <w:b w:val="0"/>
          <w:bCs w:val="0"/>
          <w:color w:val="auto"/>
          <w:highlight w:val="none"/>
          <w:lang w:val="en-US" w:eastAsia="zh-CN"/>
        </w:rPr>
        <w:t>使</w:t>
      </w:r>
      <w:r>
        <w:rPr>
          <w:rFonts w:hint="eastAsia"/>
          <w:b w:val="0"/>
          <w:bCs w:val="0"/>
          <w:color w:val="auto"/>
          <w:highlight w:val="none"/>
        </w:rPr>
        <w:t>各项环保</w:t>
      </w:r>
      <w:r>
        <w:rPr>
          <w:rFonts w:hint="eastAsia"/>
          <w:b w:val="0"/>
          <w:bCs w:val="0"/>
          <w:color w:val="auto"/>
          <w:highlight w:val="none"/>
          <w:lang w:eastAsia="zh-CN"/>
        </w:rPr>
        <w:t>、</w:t>
      </w:r>
      <w:r>
        <w:rPr>
          <w:rFonts w:hint="eastAsia"/>
          <w:b w:val="0"/>
          <w:bCs w:val="0"/>
          <w:color w:val="auto"/>
          <w:highlight w:val="none"/>
        </w:rPr>
        <w:t>节约资源</w:t>
      </w:r>
      <w:r>
        <w:rPr>
          <w:rFonts w:hint="eastAsia"/>
          <w:b w:val="0"/>
          <w:bCs w:val="0"/>
          <w:color w:val="auto"/>
          <w:highlight w:val="none"/>
          <w:lang w:val="en-US" w:eastAsia="zh-CN"/>
        </w:rPr>
        <w:t>等</w:t>
      </w:r>
      <w:r>
        <w:rPr>
          <w:rFonts w:hint="eastAsia"/>
          <w:b w:val="0"/>
          <w:bCs w:val="0"/>
          <w:color w:val="auto"/>
          <w:highlight w:val="none"/>
        </w:rPr>
        <w:t>措施按计划落实</w:t>
      </w:r>
      <w:r>
        <w:rPr>
          <w:rFonts w:hint="eastAsia"/>
          <w:b w:val="0"/>
          <w:bCs w:val="0"/>
          <w:color w:val="auto"/>
          <w:highlight w:val="none"/>
          <w:lang w:eastAsia="zh-CN"/>
        </w:rPr>
        <w:t>。</w:t>
      </w:r>
      <w:r>
        <w:rPr>
          <w:rFonts w:hint="eastAsia"/>
          <w:b w:val="0"/>
          <w:bCs w:val="0"/>
          <w:color w:val="auto"/>
          <w:highlight w:val="none"/>
        </w:rPr>
        <w:t>当施工进度与绿色施工要求发生冲突时，不应以赶工或压缩工期为由弱化或取消绿色施工措施，应</w:t>
      </w:r>
      <w:r>
        <w:rPr>
          <w:rFonts w:hint="eastAsia"/>
          <w:b w:val="0"/>
          <w:bCs w:val="0"/>
          <w:color w:val="auto"/>
          <w:highlight w:val="none"/>
          <w:lang w:val="en-US" w:eastAsia="zh-CN"/>
        </w:rPr>
        <w:t>督促施工单位</w:t>
      </w:r>
      <w:r>
        <w:rPr>
          <w:rFonts w:hint="eastAsia"/>
          <w:b w:val="0"/>
          <w:bCs w:val="0"/>
          <w:color w:val="auto"/>
          <w:highlight w:val="none"/>
        </w:rPr>
        <w:t>通过优化施工组织、调整作业时间等方式减少对环境的不利影响。</w:t>
      </w:r>
    </w:p>
    <w:p w14:paraId="6AAE2CFD">
      <w:pPr>
        <w:pStyle w:val="3"/>
        <w:rPr>
          <w:b w:val="0"/>
          <w:bCs w:val="0"/>
          <w:color w:val="auto"/>
          <w:highlight w:val="none"/>
        </w:rPr>
      </w:pPr>
      <w:r>
        <w:rPr>
          <w:rFonts w:hint="eastAsia"/>
          <w:b w:val="0"/>
          <w:bCs w:val="0"/>
          <w:color w:val="auto"/>
          <w:highlight w:val="none"/>
        </w:rPr>
        <w:t>8.1.</w:t>
      </w:r>
      <w:r>
        <w:rPr>
          <w:rFonts w:hint="eastAsia"/>
          <w:b w:val="0"/>
          <w:bCs w:val="0"/>
          <w:color w:val="auto"/>
          <w:highlight w:val="none"/>
          <w:lang w:val="en-US" w:eastAsia="zh-CN"/>
        </w:rPr>
        <w:t>3</w:t>
      </w:r>
      <w:r>
        <w:rPr>
          <w:rFonts w:hint="eastAsia"/>
          <w:b w:val="0"/>
          <w:bCs w:val="0"/>
          <w:color w:val="auto"/>
          <w:highlight w:val="none"/>
        </w:rPr>
        <w:t>项目监理机构应监督</w:t>
      </w:r>
      <w:r>
        <w:rPr>
          <w:rFonts w:hint="eastAsia"/>
          <w:b w:val="0"/>
          <w:bCs w:val="0"/>
          <w:color w:val="auto"/>
          <w:highlight w:val="none"/>
          <w:lang w:val="en-US" w:eastAsia="zh-CN"/>
        </w:rPr>
        <w:t>施工单位对</w:t>
      </w:r>
      <w:r>
        <w:rPr>
          <w:rFonts w:hint="eastAsia"/>
          <w:b w:val="0"/>
          <w:bCs w:val="0"/>
          <w:color w:val="auto"/>
          <w:highlight w:val="none"/>
        </w:rPr>
        <w:t>绿色</w:t>
      </w:r>
      <w:r>
        <w:rPr>
          <w:rFonts w:hint="eastAsia"/>
          <w:b w:val="0"/>
          <w:bCs w:val="0"/>
          <w:color w:val="auto"/>
          <w:highlight w:val="none"/>
          <w:lang w:val="en-US" w:eastAsia="zh-CN"/>
        </w:rPr>
        <w:t>施工</w:t>
      </w:r>
      <w:r>
        <w:rPr>
          <w:rFonts w:hint="eastAsia"/>
          <w:b w:val="0"/>
          <w:bCs w:val="0"/>
          <w:color w:val="auto"/>
          <w:highlight w:val="none"/>
        </w:rPr>
        <w:t>措施所需费用</w:t>
      </w:r>
      <w:r>
        <w:rPr>
          <w:rFonts w:hint="eastAsia"/>
          <w:b w:val="0"/>
          <w:bCs w:val="0"/>
          <w:color w:val="auto"/>
          <w:highlight w:val="none"/>
          <w:lang w:val="en-US" w:eastAsia="zh-CN"/>
        </w:rPr>
        <w:t>实行</w:t>
      </w:r>
      <w:r>
        <w:rPr>
          <w:rFonts w:hint="eastAsia"/>
          <w:b w:val="0"/>
          <w:bCs w:val="0"/>
          <w:color w:val="auto"/>
          <w:highlight w:val="none"/>
        </w:rPr>
        <w:t>专款专用。在审查工程计量支付申请时，应核实相关绿色施工措施已按要求实施且达到预期效果，方可签认涉及绿色施工的工程款项；对于施工单位提出的降本措施可能削弱既定绿色施工措施效果的情况，项目监理机构应评估其影响，及时向建设单位报告并提出调整建议。</w:t>
      </w:r>
    </w:p>
    <w:p w14:paraId="55979795">
      <w:pPr>
        <w:pStyle w:val="3"/>
        <w:rPr>
          <w:b w:val="0"/>
          <w:bCs w:val="0"/>
          <w:color w:val="auto"/>
          <w:highlight w:val="none"/>
        </w:rPr>
      </w:pPr>
      <w:r>
        <w:rPr>
          <w:rFonts w:hint="eastAsia"/>
          <w:b w:val="0"/>
          <w:bCs w:val="0"/>
          <w:color w:val="auto"/>
          <w:highlight w:val="none"/>
        </w:rPr>
        <w:t>8.1.</w:t>
      </w:r>
      <w:r>
        <w:rPr>
          <w:rFonts w:hint="eastAsia"/>
          <w:b w:val="0"/>
          <w:bCs w:val="0"/>
          <w:color w:val="auto"/>
          <w:highlight w:val="none"/>
          <w:lang w:val="en-US" w:eastAsia="zh-CN"/>
        </w:rPr>
        <w:t>4</w:t>
      </w:r>
      <w:r>
        <w:rPr>
          <w:rFonts w:hint="eastAsia"/>
          <w:b w:val="0"/>
          <w:bCs w:val="0"/>
          <w:color w:val="auto"/>
          <w:highlight w:val="none"/>
        </w:rPr>
        <w:t>项目监理机构应熟悉施工合同及技术规范中关于绿色施工的条款，并监督施工单位据此履行相应义务。施工过程中，应检查记录施工单位落实合同约定的绿色施工措施的情况；若施工单位未按合同要求落实绿色施工措施，项目监理机构应及时签发监理通知单要求其整改；对于拒不整改或造成重大影响的情况，项目监理机构应及时向建设单位报告，并协助建设单位依据合同约定采取相应措施。</w:t>
      </w:r>
    </w:p>
    <w:p w14:paraId="657F115C">
      <w:pPr>
        <w:pStyle w:val="3"/>
        <w:rPr>
          <w:b w:val="0"/>
          <w:bCs w:val="0"/>
          <w:color w:val="auto"/>
          <w:highlight w:val="none"/>
        </w:rPr>
      </w:pPr>
      <w:r>
        <w:rPr>
          <w:rFonts w:hint="eastAsia"/>
          <w:b w:val="0"/>
          <w:bCs w:val="0"/>
          <w:color w:val="auto"/>
          <w:highlight w:val="none"/>
        </w:rPr>
        <w:t>8.1.</w:t>
      </w:r>
      <w:r>
        <w:rPr>
          <w:rFonts w:hint="eastAsia"/>
          <w:b w:val="0"/>
          <w:bCs w:val="0"/>
          <w:color w:val="auto"/>
          <w:highlight w:val="none"/>
          <w:lang w:val="en-US" w:eastAsia="zh-CN"/>
        </w:rPr>
        <w:t>5</w:t>
      </w:r>
      <w:r>
        <w:rPr>
          <w:rFonts w:hint="eastAsia"/>
          <w:b w:val="0"/>
          <w:bCs w:val="0"/>
          <w:color w:val="auto"/>
          <w:highlight w:val="none"/>
        </w:rPr>
        <w:t>项目监理机构应强化绿色施工的信息管理，收集、整理并归档绿色施工过程中的各类监理资料</w:t>
      </w:r>
      <w:r>
        <w:rPr>
          <w:rFonts w:hint="eastAsia"/>
          <w:b w:val="0"/>
          <w:bCs w:val="0"/>
          <w:color w:val="auto"/>
          <w:highlight w:val="none"/>
          <w:lang w:eastAsia="zh-CN"/>
        </w:rPr>
        <w:t>，</w:t>
      </w:r>
      <w:r>
        <w:rPr>
          <w:rFonts w:hint="eastAsia"/>
          <w:b w:val="0"/>
          <w:bCs w:val="0"/>
          <w:color w:val="auto"/>
          <w:highlight w:val="none"/>
        </w:rPr>
        <w:t>定期将绿色施工实施情况纳入监理例会报告和监理月报，并在工程竣工监理总结中对绿色建造目标的达成情况进行评价。</w:t>
      </w:r>
    </w:p>
    <w:p w14:paraId="57619C16">
      <w:pPr>
        <w:pStyle w:val="3"/>
        <w:rPr>
          <w:rFonts w:hint="default"/>
          <w:b w:val="0"/>
          <w:bCs w:val="0"/>
          <w:color w:val="auto"/>
          <w:highlight w:val="none"/>
          <w:lang w:val="en-US" w:eastAsia="zh-CN"/>
        </w:rPr>
      </w:pPr>
      <w:r>
        <w:rPr>
          <w:rFonts w:hint="eastAsia"/>
          <w:b w:val="0"/>
          <w:bCs w:val="0"/>
          <w:color w:val="auto"/>
          <w:highlight w:val="none"/>
        </w:rPr>
        <w:t>8.1.</w:t>
      </w:r>
      <w:r>
        <w:rPr>
          <w:rFonts w:hint="eastAsia"/>
          <w:b w:val="0"/>
          <w:bCs w:val="0"/>
          <w:color w:val="auto"/>
          <w:highlight w:val="none"/>
          <w:lang w:val="en-US" w:eastAsia="zh-CN"/>
        </w:rPr>
        <w:t>6</w:t>
      </w:r>
      <w:r>
        <w:rPr>
          <w:rFonts w:hint="eastAsia"/>
          <w:b w:val="0"/>
          <w:bCs w:val="0"/>
          <w:color w:val="auto"/>
          <w:highlight w:val="none"/>
        </w:rPr>
        <w:t>项目监理机构应积极履行协调职责，加强与建设单位、设计单位、施工单位及其他相关方的沟通协调；对于施工过程中出现的重大绿色施工问题，应及时组织专题协调会，协调各相关单位协商解决方案。</w:t>
      </w:r>
      <w:bookmarkEnd w:id="34"/>
    </w:p>
    <w:p w14:paraId="278E55B3">
      <w:pPr>
        <w:bidi w:val="0"/>
        <w:rPr>
          <w:rFonts w:hint="eastAsia"/>
          <w:b w:val="0"/>
          <w:bCs w:val="0"/>
          <w:color w:val="auto"/>
          <w:highlight w:val="none"/>
        </w:rPr>
      </w:pPr>
      <w:r>
        <w:rPr>
          <w:rFonts w:hint="eastAsia"/>
          <w:b w:val="0"/>
          <w:bCs w:val="0"/>
          <w:color w:val="auto"/>
          <w:highlight w:val="none"/>
        </w:rPr>
        <w:t>8.1.</w:t>
      </w:r>
      <w:r>
        <w:rPr>
          <w:rFonts w:hint="eastAsia"/>
          <w:b w:val="0"/>
          <w:bCs w:val="0"/>
          <w:color w:val="auto"/>
          <w:highlight w:val="none"/>
          <w:lang w:val="en-US" w:eastAsia="zh-CN"/>
        </w:rPr>
        <w:t>7</w:t>
      </w:r>
      <w:r>
        <w:rPr>
          <w:rFonts w:hint="eastAsia"/>
          <w:b w:val="0"/>
          <w:bCs w:val="0"/>
          <w:color w:val="auto"/>
          <w:highlight w:val="none"/>
        </w:rPr>
        <w:t>在工程开工前，</w:t>
      </w:r>
      <w:r>
        <w:rPr>
          <w:rFonts w:hint="eastAsia"/>
          <w:b w:val="0"/>
          <w:bCs w:val="0"/>
          <w:strike w:val="0"/>
          <w:dstrike w:val="0"/>
          <w:color w:val="auto"/>
          <w:highlight w:val="none"/>
        </w:rPr>
        <w:t>项目监理机构应审查施工单位编制的</w:t>
      </w:r>
      <w:r>
        <w:rPr>
          <w:rFonts w:hint="eastAsia"/>
          <w:b w:val="0"/>
          <w:bCs w:val="0"/>
          <w:strike w:val="0"/>
          <w:dstrike w:val="0"/>
          <w:color w:val="auto"/>
          <w:highlight w:val="none"/>
          <w:lang w:val="en-US" w:eastAsia="zh-CN"/>
        </w:rPr>
        <w:t>绿色施工策划、</w:t>
      </w:r>
      <w:r>
        <w:rPr>
          <w:rFonts w:hint="eastAsia"/>
          <w:b w:val="0"/>
          <w:bCs w:val="0"/>
          <w:strike w:val="0"/>
          <w:dstrike w:val="0"/>
          <w:color w:val="auto"/>
          <w:highlight w:val="none"/>
        </w:rPr>
        <w:t>绿色施工专项方案，</w:t>
      </w:r>
      <w:r>
        <w:rPr>
          <w:rFonts w:hint="eastAsia"/>
          <w:b w:val="0"/>
          <w:bCs w:val="0"/>
          <w:color w:val="auto"/>
          <w:highlight w:val="none"/>
        </w:rPr>
        <w:t>审查其符合绿色建造及绿色施工相关规范标准的程度，审查内容包括：</w:t>
      </w:r>
    </w:p>
    <w:p w14:paraId="312308A0">
      <w:pPr>
        <w:bidi w:val="0"/>
        <w:rPr>
          <w:rFonts w:hint="eastAsia"/>
          <w:b w:val="0"/>
          <w:bCs w:val="0"/>
          <w:color w:val="auto"/>
          <w:highlight w:val="none"/>
        </w:rPr>
      </w:pPr>
      <w:r>
        <w:rPr>
          <w:rFonts w:hint="eastAsia"/>
          <w:b w:val="0"/>
          <w:bCs w:val="0"/>
          <w:color w:val="auto"/>
          <w:highlight w:val="none"/>
        </w:rPr>
        <w:t>a）绿色施工目标的明确性；</w:t>
      </w:r>
    </w:p>
    <w:p w14:paraId="2C809EE0">
      <w:pPr>
        <w:bidi w:val="0"/>
        <w:rPr>
          <w:rFonts w:hint="eastAsia"/>
          <w:b w:val="0"/>
          <w:bCs w:val="0"/>
          <w:color w:val="auto"/>
          <w:highlight w:val="none"/>
        </w:rPr>
      </w:pPr>
      <w:r>
        <w:rPr>
          <w:rFonts w:hint="eastAsia"/>
          <w:b w:val="0"/>
          <w:bCs w:val="0"/>
          <w:color w:val="auto"/>
          <w:highlight w:val="none"/>
        </w:rPr>
        <w:t>b）项目组织机构及人员职责分工；</w:t>
      </w:r>
    </w:p>
    <w:p w14:paraId="3D4DA751">
      <w:pPr>
        <w:bidi w:val="0"/>
        <w:rPr>
          <w:rFonts w:hint="eastAsia"/>
          <w:b w:val="0"/>
          <w:bCs w:val="0"/>
          <w:color w:val="auto"/>
          <w:highlight w:val="none"/>
        </w:rPr>
      </w:pPr>
      <w:r>
        <w:rPr>
          <w:rFonts w:hint="eastAsia"/>
          <w:b w:val="0"/>
          <w:bCs w:val="0"/>
          <w:color w:val="auto"/>
          <w:highlight w:val="none"/>
        </w:rPr>
        <w:t>c）绿色施工控制要点；</w:t>
      </w:r>
    </w:p>
    <w:p w14:paraId="516BD005">
      <w:pPr>
        <w:bidi w:val="0"/>
        <w:rPr>
          <w:rFonts w:hint="eastAsia"/>
          <w:b w:val="0"/>
          <w:bCs w:val="0"/>
          <w:color w:val="auto"/>
          <w:highlight w:val="none"/>
        </w:rPr>
      </w:pPr>
      <w:r>
        <w:rPr>
          <w:rFonts w:hint="eastAsia"/>
          <w:b w:val="0"/>
          <w:bCs w:val="0"/>
          <w:color w:val="auto"/>
          <w:highlight w:val="none"/>
        </w:rPr>
        <w:t>d）保障措施和实施计划；</w:t>
      </w:r>
    </w:p>
    <w:p w14:paraId="1E6C906E">
      <w:pPr>
        <w:bidi w:val="0"/>
        <w:rPr>
          <w:rFonts w:hint="eastAsia"/>
          <w:b w:val="0"/>
          <w:bCs w:val="0"/>
          <w:color w:val="auto"/>
          <w:highlight w:val="none"/>
        </w:rPr>
      </w:pPr>
      <w:r>
        <w:rPr>
          <w:rFonts w:hint="eastAsia"/>
          <w:b w:val="0"/>
          <w:bCs w:val="0"/>
          <w:color w:val="auto"/>
          <w:highlight w:val="none"/>
        </w:rPr>
        <w:t>e）施工节能措施（如节电计划、选用高效节能的机械设备和施工工艺等）；</w:t>
      </w:r>
    </w:p>
    <w:p w14:paraId="03808AE7">
      <w:pPr>
        <w:bidi w:val="0"/>
        <w:rPr>
          <w:rFonts w:hint="eastAsia"/>
          <w:b w:val="0"/>
          <w:bCs w:val="0"/>
          <w:color w:val="auto"/>
          <w:highlight w:val="none"/>
        </w:rPr>
      </w:pPr>
      <w:r>
        <w:rPr>
          <w:rFonts w:hint="eastAsia"/>
          <w:b w:val="0"/>
          <w:bCs w:val="0"/>
          <w:color w:val="auto"/>
          <w:highlight w:val="none"/>
        </w:rPr>
        <w:t>f）施工节水措施（如用水循环利用、污水处理再生利用方案等）；</w:t>
      </w:r>
    </w:p>
    <w:p w14:paraId="12063536">
      <w:pPr>
        <w:bidi w:val="0"/>
        <w:rPr>
          <w:rFonts w:hint="eastAsia"/>
          <w:b w:val="0"/>
          <w:bCs w:val="0"/>
          <w:color w:val="auto"/>
          <w:highlight w:val="none"/>
        </w:rPr>
      </w:pPr>
      <w:r>
        <w:rPr>
          <w:rFonts w:hint="eastAsia"/>
          <w:b w:val="0"/>
          <w:bCs w:val="0"/>
          <w:color w:val="auto"/>
          <w:highlight w:val="none"/>
        </w:rPr>
        <w:t>g）施工节材措施（如实施限额领料制度、材料回收复用措施等）；</w:t>
      </w:r>
    </w:p>
    <w:p w14:paraId="06B025CA">
      <w:pPr>
        <w:bidi w:val="0"/>
        <w:rPr>
          <w:rFonts w:hint="eastAsia"/>
          <w:b w:val="0"/>
          <w:bCs w:val="0"/>
          <w:color w:val="auto"/>
          <w:highlight w:val="none"/>
        </w:rPr>
      </w:pPr>
      <w:r>
        <w:rPr>
          <w:rFonts w:hint="eastAsia"/>
          <w:b w:val="0"/>
          <w:bCs w:val="0"/>
          <w:color w:val="auto"/>
          <w:highlight w:val="none"/>
        </w:rPr>
        <w:t>h）施工节地措施（如临时设施集约化布置、表土剥离保护等）；</w:t>
      </w:r>
    </w:p>
    <w:p w14:paraId="2F5BB58A">
      <w:pPr>
        <w:bidi w:val="0"/>
        <w:rPr>
          <w:rFonts w:hint="eastAsia"/>
          <w:b w:val="0"/>
          <w:bCs w:val="0"/>
          <w:color w:val="auto"/>
          <w:highlight w:val="none"/>
        </w:rPr>
      </w:pPr>
      <w:r>
        <w:rPr>
          <w:rFonts w:hint="eastAsia"/>
          <w:b w:val="0"/>
          <w:bCs w:val="0"/>
          <w:color w:val="auto"/>
          <w:highlight w:val="none"/>
        </w:rPr>
        <w:t>i）环境保护措施（如扬尘控制、噪声振动控制、废弃物分类处置等）；</w:t>
      </w:r>
    </w:p>
    <w:p w14:paraId="3D4FBDF9">
      <w:pPr>
        <w:bidi w:val="0"/>
        <w:rPr>
          <w:rFonts w:hint="eastAsia" w:eastAsia="宋体"/>
          <w:b w:val="0"/>
          <w:bCs w:val="0"/>
          <w:color w:val="auto"/>
          <w:highlight w:val="none"/>
          <w:lang w:eastAsia="zh-CN"/>
        </w:rPr>
      </w:pPr>
      <w:r>
        <w:rPr>
          <w:rFonts w:hint="eastAsia"/>
          <w:b w:val="0"/>
          <w:bCs w:val="0"/>
          <w:color w:val="auto"/>
          <w:highlight w:val="none"/>
        </w:rPr>
        <w:t>j）碳排放控制措施（如施工能源消耗统计、优先选用新能源施工机械等减碳措施）</w:t>
      </w:r>
      <w:r>
        <w:rPr>
          <w:rFonts w:hint="eastAsia"/>
          <w:b w:val="0"/>
          <w:bCs w:val="0"/>
          <w:color w:val="auto"/>
          <w:highlight w:val="none"/>
          <w:lang w:val="en-US" w:eastAsia="zh-CN"/>
        </w:rPr>
        <w:t>;</w:t>
      </w:r>
    </w:p>
    <w:p w14:paraId="64A2850B">
      <w:pPr>
        <w:numPr>
          <w:ilvl w:val="0"/>
          <w:numId w:val="0"/>
        </w:numPr>
        <w:bidi w:val="0"/>
        <w:ind w:firstLine="436" w:firstLineChars="200"/>
        <w:rPr>
          <w:rFonts w:hint="eastAsia"/>
          <w:b w:val="0"/>
          <w:bCs w:val="0"/>
          <w:color w:val="auto"/>
          <w:highlight w:val="none"/>
        </w:rPr>
      </w:pPr>
      <w:r>
        <w:rPr>
          <w:rFonts w:hint="eastAsia" w:cstheme="minorBidi"/>
          <w:b w:val="0"/>
          <w:bCs w:val="0"/>
          <w:color w:val="auto"/>
          <w:spacing w:val="4"/>
          <w:kern w:val="2"/>
          <w:sz w:val="21"/>
          <w:szCs w:val="21"/>
          <w:highlight w:val="none"/>
          <w:shd w:val="clear" w:fill="FFFFFF"/>
          <w:lang w:val="en-US" w:eastAsia="zh-CN" w:bidi="ar-SA"/>
        </w:rPr>
        <w:t>k</w:t>
      </w:r>
      <w:r>
        <w:rPr>
          <w:rFonts w:hint="eastAsia" w:ascii="宋体" w:hAnsi="宋体" w:eastAsia="宋体" w:cstheme="minorBidi"/>
          <w:b w:val="0"/>
          <w:bCs w:val="0"/>
          <w:color w:val="auto"/>
          <w:spacing w:val="4"/>
          <w:kern w:val="2"/>
          <w:sz w:val="21"/>
          <w:szCs w:val="21"/>
          <w:highlight w:val="none"/>
          <w:shd w:val="clear" w:fill="FFFFFF"/>
          <w:lang w:val="en-US" w:eastAsia="zh-CN" w:bidi="ar-SA"/>
        </w:rPr>
        <w:t>）</w:t>
      </w:r>
      <w:r>
        <w:rPr>
          <w:rFonts w:hint="eastAsia"/>
          <w:b w:val="0"/>
          <w:bCs w:val="0"/>
          <w:color w:val="auto"/>
          <w:highlight w:val="none"/>
        </w:rPr>
        <w:t>提出的各项量化指标和目标值应满足相关绿色建造评价标准的要求；</w:t>
      </w:r>
    </w:p>
    <w:p w14:paraId="282005B4">
      <w:pPr>
        <w:bidi w:val="0"/>
        <w:rPr>
          <w:rFonts w:hint="eastAsia"/>
          <w:b w:val="0"/>
          <w:bCs w:val="0"/>
          <w:color w:val="auto"/>
          <w:highlight w:val="none"/>
        </w:rPr>
      </w:pPr>
      <w:r>
        <w:rPr>
          <w:rFonts w:hint="eastAsia" w:cstheme="minorBidi"/>
          <w:b w:val="0"/>
          <w:bCs w:val="0"/>
          <w:color w:val="auto"/>
          <w:spacing w:val="4"/>
          <w:kern w:val="2"/>
          <w:sz w:val="21"/>
          <w:szCs w:val="21"/>
          <w:highlight w:val="none"/>
          <w:shd w:val="clear" w:fill="FFFFFF"/>
          <w:lang w:val="en-US" w:eastAsia="zh-CN" w:bidi="ar-SA"/>
        </w:rPr>
        <w:t>l</w:t>
      </w:r>
      <w:r>
        <w:rPr>
          <w:rFonts w:hint="eastAsia" w:ascii="宋体" w:hAnsi="宋体" w:eastAsia="宋体" w:cstheme="minorBidi"/>
          <w:b w:val="0"/>
          <w:bCs w:val="0"/>
          <w:color w:val="auto"/>
          <w:spacing w:val="4"/>
          <w:kern w:val="2"/>
          <w:sz w:val="21"/>
          <w:szCs w:val="21"/>
          <w:highlight w:val="none"/>
          <w:shd w:val="clear" w:fill="FFFFFF"/>
          <w:lang w:val="en-US" w:eastAsia="zh-CN" w:bidi="ar-SA"/>
        </w:rPr>
        <w:t>）</w:t>
      </w:r>
      <w:r>
        <w:rPr>
          <w:rFonts w:hint="eastAsia"/>
          <w:b w:val="0"/>
          <w:bCs w:val="0"/>
          <w:color w:val="auto"/>
          <w:highlight w:val="none"/>
        </w:rPr>
        <w:t>评估关键指标（如节能率、节水率、碳排放强度等）的合理性，必要时，建议施工单位提供实现指标的保障措施。</w:t>
      </w:r>
    </w:p>
    <w:p w14:paraId="338DB37A">
      <w:pPr>
        <w:pStyle w:val="3"/>
        <w:widowControl/>
        <w:rPr>
          <w:rFonts w:hint="eastAsia"/>
          <w:b w:val="0"/>
          <w:bCs w:val="0"/>
          <w:color w:val="auto"/>
          <w:highlight w:val="none"/>
        </w:rPr>
      </w:pPr>
      <w:r>
        <w:rPr>
          <w:rFonts w:hint="eastAsia"/>
          <w:b w:val="0"/>
          <w:bCs w:val="0"/>
          <w:color w:val="auto"/>
          <w:highlight w:val="none"/>
        </w:rPr>
        <w:t>8.1.</w:t>
      </w:r>
      <w:r>
        <w:rPr>
          <w:rFonts w:hint="eastAsia"/>
          <w:b w:val="0"/>
          <w:bCs w:val="0"/>
          <w:color w:val="auto"/>
          <w:highlight w:val="none"/>
          <w:lang w:val="en-US" w:eastAsia="zh-CN"/>
        </w:rPr>
        <w:t>8</w:t>
      </w:r>
      <w:r>
        <w:rPr>
          <w:rFonts w:hint="eastAsia"/>
          <w:b w:val="0"/>
          <w:bCs w:val="0"/>
          <w:color w:val="auto"/>
          <w:highlight w:val="none"/>
        </w:rPr>
        <w:t>项目</w:t>
      </w:r>
      <w:r>
        <w:rPr>
          <w:b w:val="0"/>
          <w:bCs w:val="0"/>
          <w:color w:val="auto"/>
          <w:highlight w:val="none"/>
        </w:rPr>
        <w:t>监理机构应配合建设单位</w:t>
      </w:r>
      <w:r>
        <w:rPr>
          <w:rFonts w:hint="eastAsia"/>
          <w:b w:val="0"/>
          <w:bCs w:val="0"/>
          <w:color w:val="auto"/>
          <w:highlight w:val="none"/>
          <w:lang w:val="en-US" w:eastAsia="zh-CN"/>
        </w:rPr>
        <w:t>督促各参建单位在</w:t>
      </w:r>
      <w:r>
        <w:rPr>
          <w:b w:val="0"/>
          <w:bCs w:val="0"/>
          <w:color w:val="auto"/>
          <w:highlight w:val="none"/>
        </w:rPr>
        <w:t>项目数字化管理平台，运用建筑信息模型（BIM）、物联网等信息技术手段，</w:t>
      </w:r>
      <w:r>
        <w:rPr>
          <w:rFonts w:hint="eastAsia"/>
          <w:b w:val="0"/>
          <w:bCs w:val="0"/>
          <w:color w:val="auto"/>
          <w:highlight w:val="none"/>
          <w:lang w:val="en-US" w:eastAsia="zh-CN"/>
        </w:rPr>
        <w:t>协助建设单位、施工单位</w:t>
      </w:r>
      <w:r>
        <w:rPr>
          <w:b w:val="0"/>
          <w:bCs w:val="0"/>
          <w:color w:val="auto"/>
          <w:highlight w:val="none"/>
        </w:rPr>
        <w:t>对施工过程中的能源消耗、碳排放、环境监测等数据实施实时监督与分析</w:t>
      </w:r>
      <w:r>
        <w:rPr>
          <w:rFonts w:hint="eastAsia"/>
          <w:b w:val="0"/>
          <w:bCs w:val="0"/>
          <w:color w:val="auto"/>
          <w:highlight w:val="none"/>
          <w:lang w:val="en-US" w:eastAsia="zh-CN"/>
        </w:rPr>
        <w:t>应用</w:t>
      </w:r>
      <w:r>
        <w:rPr>
          <w:rFonts w:hint="eastAsia"/>
          <w:b w:val="0"/>
          <w:bCs w:val="0"/>
          <w:color w:val="auto"/>
          <w:highlight w:val="none"/>
          <w:lang w:eastAsia="zh-CN"/>
        </w:rPr>
        <w:t>。</w:t>
      </w:r>
    </w:p>
    <w:p w14:paraId="62E49120">
      <w:pPr>
        <w:bidi w:val="0"/>
        <w:rPr>
          <w:rFonts w:hint="eastAsia"/>
          <w:b w:val="0"/>
          <w:bCs w:val="0"/>
          <w:color w:val="auto"/>
          <w:highlight w:val="none"/>
        </w:rPr>
      </w:pPr>
      <w:r>
        <w:rPr>
          <w:rFonts w:hint="eastAsia"/>
          <w:b w:val="0"/>
          <w:bCs w:val="0"/>
          <w:color w:val="auto"/>
          <w:highlight w:val="none"/>
        </w:rPr>
        <w:t>8.1.</w:t>
      </w:r>
      <w:r>
        <w:rPr>
          <w:rFonts w:hint="eastAsia"/>
          <w:b w:val="0"/>
          <w:bCs w:val="0"/>
          <w:color w:val="auto"/>
          <w:highlight w:val="none"/>
          <w:lang w:val="en-US" w:eastAsia="zh-CN"/>
        </w:rPr>
        <w:t>9</w:t>
      </w:r>
      <w:r>
        <w:rPr>
          <w:rFonts w:hint="eastAsia"/>
          <w:b w:val="0"/>
          <w:bCs w:val="0"/>
          <w:color w:val="auto"/>
          <w:highlight w:val="none"/>
        </w:rPr>
        <w:t>项目监理机构应形成</w:t>
      </w:r>
      <w:r>
        <w:rPr>
          <w:rFonts w:hint="eastAsia"/>
          <w:b w:val="0"/>
          <w:bCs w:val="0"/>
          <w:strike w:val="0"/>
          <w:dstrike w:val="0"/>
          <w:color w:val="auto"/>
          <w:highlight w:val="none"/>
        </w:rPr>
        <w:t>绿色施工组织设计或绿色施工专项方案</w:t>
      </w:r>
      <w:r>
        <w:rPr>
          <w:rFonts w:hint="eastAsia"/>
          <w:b w:val="0"/>
          <w:bCs w:val="0"/>
          <w:color w:val="auto"/>
          <w:highlight w:val="none"/>
        </w:rPr>
        <w:t>书面审核意见报建设单位，跟踪落实整改情况。</w:t>
      </w:r>
    </w:p>
    <w:p w14:paraId="6395C056">
      <w:pPr>
        <w:bidi w:val="0"/>
        <w:rPr>
          <w:rFonts w:hint="eastAsia" w:eastAsia="宋体"/>
          <w:b w:val="0"/>
          <w:bCs w:val="0"/>
          <w:color w:val="auto"/>
          <w:highlight w:val="none"/>
          <w:lang w:val="en-US" w:eastAsia="zh-CN"/>
        </w:rPr>
      </w:pPr>
      <w:r>
        <w:rPr>
          <w:rFonts w:hint="eastAsia"/>
          <w:b w:val="0"/>
          <w:bCs w:val="0"/>
          <w:color w:val="auto"/>
          <w:highlight w:val="none"/>
        </w:rPr>
        <w:t>8.1.</w:t>
      </w:r>
      <w:r>
        <w:rPr>
          <w:rFonts w:hint="eastAsia"/>
          <w:b w:val="0"/>
          <w:bCs w:val="0"/>
          <w:color w:val="auto"/>
          <w:highlight w:val="none"/>
          <w:lang w:val="en-US" w:eastAsia="zh-CN"/>
        </w:rPr>
        <w:t>10</w:t>
      </w:r>
      <w:r>
        <w:rPr>
          <w:rFonts w:hint="eastAsia"/>
          <w:b w:val="0"/>
          <w:bCs w:val="0"/>
          <w:color w:val="auto"/>
          <w:highlight w:val="none"/>
        </w:rPr>
        <w:t>项目监理机构应在工程开工前组织施工单位进行绿色施工交底</w:t>
      </w:r>
      <w:r>
        <w:rPr>
          <w:rFonts w:hint="eastAsia"/>
          <w:b w:val="0"/>
          <w:bCs w:val="0"/>
          <w:strike w:val="0"/>
          <w:dstrike w:val="0"/>
          <w:color w:val="auto"/>
          <w:highlight w:val="none"/>
        </w:rPr>
        <w:t>，交底内容包括绿色建造策划及绿色施工要求</w:t>
      </w:r>
      <w:r>
        <w:rPr>
          <w:rFonts w:hint="eastAsia"/>
          <w:b w:val="0"/>
          <w:bCs w:val="0"/>
          <w:color w:val="auto"/>
          <w:highlight w:val="none"/>
        </w:rPr>
        <w:t>。</w:t>
      </w:r>
    </w:p>
    <w:p w14:paraId="46D78B41">
      <w:pPr>
        <w:bidi w:val="0"/>
        <w:rPr>
          <w:rFonts w:hint="eastAsia" w:eastAsia="宋体"/>
          <w:b w:val="0"/>
          <w:bCs w:val="0"/>
          <w:color w:val="auto"/>
          <w:highlight w:val="none"/>
          <w:lang w:eastAsia="zh-CN"/>
        </w:rPr>
      </w:pPr>
      <w:r>
        <w:rPr>
          <w:rFonts w:hint="eastAsia"/>
          <w:b w:val="0"/>
          <w:bCs w:val="0"/>
          <w:color w:val="auto"/>
          <w:highlight w:val="none"/>
        </w:rPr>
        <w:t>8.1.</w:t>
      </w:r>
      <w:r>
        <w:rPr>
          <w:rFonts w:hint="eastAsia"/>
          <w:b w:val="0"/>
          <w:bCs w:val="0"/>
          <w:color w:val="auto"/>
          <w:highlight w:val="none"/>
          <w:lang w:val="en-US" w:eastAsia="zh-CN"/>
        </w:rPr>
        <w:t>11</w:t>
      </w:r>
      <w:r>
        <w:rPr>
          <w:rFonts w:hint="eastAsia"/>
          <w:b w:val="0"/>
          <w:bCs w:val="0"/>
          <w:color w:val="auto"/>
          <w:highlight w:val="none"/>
        </w:rPr>
        <w:t>项目监理机构应督促施工单位分阶段开展绿色施工自评估，按照施工方案中的关键指标进行对比分析，制定改进措施。</w:t>
      </w:r>
    </w:p>
    <w:p w14:paraId="0F7F89BE">
      <w:pPr>
        <w:bidi w:val="0"/>
        <w:rPr>
          <w:rFonts w:hint="eastAsia"/>
          <w:b w:val="0"/>
          <w:bCs w:val="0"/>
          <w:color w:val="auto"/>
          <w:highlight w:val="none"/>
        </w:rPr>
      </w:pPr>
      <w:r>
        <w:rPr>
          <w:rFonts w:hint="eastAsia"/>
          <w:b w:val="0"/>
          <w:bCs w:val="0"/>
          <w:color w:val="auto"/>
          <w:highlight w:val="none"/>
        </w:rPr>
        <w:t>8.1.</w:t>
      </w:r>
      <w:r>
        <w:rPr>
          <w:rFonts w:hint="eastAsia"/>
          <w:b w:val="0"/>
          <w:bCs w:val="0"/>
          <w:color w:val="auto"/>
          <w:highlight w:val="none"/>
          <w:lang w:val="en-US" w:eastAsia="zh-CN"/>
        </w:rPr>
        <w:t>12</w:t>
      </w:r>
      <w:r>
        <w:rPr>
          <w:rFonts w:hint="eastAsia"/>
          <w:b w:val="0"/>
          <w:bCs w:val="0"/>
          <w:color w:val="auto"/>
          <w:highlight w:val="none"/>
        </w:rPr>
        <w:t>项目监理机构应按照附录</w:t>
      </w:r>
      <w:r>
        <w:rPr>
          <w:rFonts w:hint="eastAsia"/>
          <w:b w:val="0"/>
          <w:bCs w:val="0"/>
          <w:color w:val="auto"/>
          <w:highlight w:val="none"/>
          <w:lang w:val="en-US" w:eastAsia="zh-CN"/>
        </w:rPr>
        <w:t>A</w:t>
      </w:r>
      <w:r>
        <w:rPr>
          <w:rFonts w:hint="eastAsia"/>
          <w:b w:val="0"/>
          <w:bCs w:val="0"/>
          <w:color w:val="auto"/>
          <w:highlight w:val="none"/>
        </w:rPr>
        <w:t>绿色施工监理检查表进行检查，检查频次不少于每月1次。</w:t>
      </w:r>
    </w:p>
    <w:p w14:paraId="3F15D0C8">
      <w:pPr>
        <w:pStyle w:val="4"/>
        <w:bidi w:val="0"/>
        <w:rPr>
          <w:rFonts w:hint="eastAsia"/>
          <w:b w:val="0"/>
          <w:bCs w:val="0"/>
          <w:color w:val="auto"/>
          <w:highlight w:val="none"/>
        </w:rPr>
      </w:pPr>
      <w:bookmarkStart w:id="35" w:name="_Toc25761"/>
      <w:r>
        <w:rPr>
          <w:rFonts w:hint="eastAsia"/>
          <w:b w:val="0"/>
          <w:bCs w:val="0"/>
          <w:color w:val="auto"/>
          <w:highlight w:val="none"/>
        </w:rPr>
        <w:t>8.2安全环保管控措施</w:t>
      </w:r>
      <w:bookmarkEnd w:id="35"/>
    </w:p>
    <w:p w14:paraId="61DDA1AF">
      <w:pPr>
        <w:pStyle w:val="5"/>
        <w:bidi w:val="0"/>
        <w:rPr>
          <w:rFonts w:hint="eastAsia"/>
          <w:b w:val="0"/>
          <w:bCs w:val="0"/>
          <w:color w:val="auto"/>
          <w:highlight w:val="none"/>
        </w:rPr>
      </w:pPr>
      <w:bookmarkStart w:id="36" w:name="_Toc26003"/>
      <w:r>
        <w:rPr>
          <w:rFonts w:hint="eastAsia"/>
          <w:b w:val="0"/>
          <w:bCs w:val="0"/>
          <w:color w:val="auto"/>
          <w:highlight w:val="none"/>
        </w:rPr>
        <w:t>8.2.1通用措施</w:t>
      </w:r>
      <w:bookmarkEnd w:id="36"/>
    </w:p>
    <w:p w14:paraId="3B34376F">
      <w:pPr>
        <w:bidi w:val="0"/>
        <w:rPr>
          <w:rFonts w:hint="eastAsia"/>
          <w:b w:val="0"/>
          <w:bCs w:val="0"/>
          <w:color w:val="auto"/>
          <w:highlight w:val="none"/>
        </w:rPr>
      </w:pPr>
      <w:r>
        <w:rPr>
          <w:rFonts w:hint="eastAsia"/>
          <w:b w:val="0"/>
          <w:bCs w:val="0"/>
          <w:color w:val="auto"/>
          <w:highlight w:val="none"/>
        </w:rPr>
        <w:t>8.2.1.1项目监理机构应检查环保</w:t>
      </w:r>
      <w:r>
        <w:rPr>
          <w:rFonts w:hint="eastAsia"/>
          <w:b w:val="0"/>
          <w:bCs w:val="0"/>
          <w:color w:val="auto"/>
          <w:highlight w:val="none"/>
          <w:lang w:eastAsia="zh-CN"/>
        </w:rPr>
        <w:t>、</w:t>
      </w:r>
      <w:r>
        <w:rPr>
          <w:rFonts w:hint="eastAsia"/>
          <w:b w:val="0"/>
          <w:bCs w:val="0"/>
          <w:color w:val="auto"/>
          <w:highlight w:val="none"/>
        </w:rPr>
        <w:t>安全方面</w:t>
      </w:r>
      <w:r>
        <w:rPr>
          <w:rFonts w:hint="eastAsia"/>
          <w:b w:val="0"/>
          <w:bCs w:val="0"/>
          <w:color w:val="auto"/>
          <w:highlight w:val="none"/>
          <w:lang w:val="en-US" w:eastAsia="zh-CN"/>
        </w:rPr>
        <w:t>与</w:t>
      </w:r>
      <w:r>
        <w:rPr>
          <w:rFonts w:hint="eastAsia"/>
          <w:b w:val="0"/>
          <w:bCs w:val="0"/>
          <w:color w:val="auto"/>
          <w:highlight w:val="none"/>
        </w:rPr>
        <w:t>绿色建造相关规范标准</w:t>
      </w:r>
      <w:r>
        <w:rPr>
          <w:rFonts w:hint="eastAsia"/>
          <w:b w:val="0"/>
          <w:bCs w:val="0"/>
          <w:strike w:val="0"/>
          <w:dstrike w:val="0"/>
          <w:color w:val="auto"/>
          <w:highlight w:val="none"/>
        </w:rPr>
        <w:t>的</w:t>
      </w:r>
      <w:r>
        <w:rPr>
          <w:rFonts w:hint="eastAsia"/>
          <w:b w:val="0"/>
          <w:bCs w:val="0"/>
          <w:color w:val="auto"/>
          <w:highlight w:val="none"/>
        </w:rPr>
        <w:t>符合</w:t>
      </w:r>
      <w:r>
        <w:rPr>
          <w:rFonts w:hint="eastAsia"/>
          <w:b w:val="0"/>
          <w:bCs w:val="0"/>
          <w:strike w:val="0"/>
          <w:dstrike w:val="0"/>
          <w:color w:val="auto"/>
          <w:highlight w:val="none"/>
          <w:lang w:val="en-US" w:eastAsia="zh-CN"/>
        </w:rPr>
        <w:t>性</w:t>
      </w:r>
      <w:r>
        <w:rPr>
          <w:rFonts w:hint="eastAsia"/>
          <w:b w:val="0"/>
          <w:bCs w:val="0"/>
          <w:color w:val="auto"/>
          <w:highlight w:val="none"/>
        </w:rPr>
        <w:t>，检查内容包括：</w:t>
      </w:r>
    </w:p>
    <w:p w14:paraId="59E69275">
      <w:pPr>
        <w:bidi w:val="0"/>
        <w:rPr>
          <w:rFonts w:hint="eastAsia"/>
          <w:b w:val="0"/>
          <w:bCs w:val="0"/>
          <w:color w:val="auto"/>
          <w:highlight w:val="none"/>
        </w:rPr>
      </w:pPr>
      <w:r>
        <w:rPr>
          <w:rFonts w:hint="eastAsia"/>
          <w:b w:val="0"/>
          <w:bCs w:val="0"/>
          <w:color w:val="auto"/>
          <w:highlight w:val="none"/>
        </w:rPr>
        <w:t>a）生态环境保护与施工现场安全；</w:t>
      </w:r>
    </w:p>
    <w:p w14:paraId="2090D83E">
      <w:pPr>
        <w:bidi w:val="0"/>
        <w:rPr>
          <w:rFonts w:hint="eastAsia"/>
          <w:b w:val="0"/>
          <w:bCs w:val="0"/>
          <w:color w:val="auto"/>
          <w:highlight w:val="none"/>
        </w:rPr>
      </w:pPr>
      <w:r>
        <w:rPr>
          <w:rFonts w:hint="eastAsia"/>
          <w:b w:val="0"/>
          <w:bCs w:val="0"/>
          <w:color w:val="auto"/>
          <w:highlight w:val="none"/>
        </w:rPr>
        <w:t>b）扬尘控制；</w:t>
      </w:r>
    </w:p>
    <w:p w14:paraId="6F69CD47">
      <w:pPr>
        <w:bidi w:val="0"/>
        <w:rPr>
          <w:rFonts w:hint="eastAsia"/>
          <w:b w:val="0"/>
          <w:bCs w:val="0"/>
          <w:color w:val="auto"/>
          <w:highlight w:val="none"/>
        </w:rPr>
      </w:pPr>
      <w:r>
        <w:rPr>
          <w:rFonts w:hint="eastAsia"/>
          <w:b w:val="0"/>
          <w:bCs w:val="0"/>
          <w:color w:val="auto"/>
          <w:highlight w:val="none"/>
        </w:rPr>
        <w:t>c）水土污染防治；</w:t>
      </w:r>
    </w:p>
    <w:p w14:paraId="0CDEE299">
      <w:pPr>
        <w:bidi w:val="0"/>
        <w:rPr>
          <w:rFonts w:hint="eastAsia"/>
          <w:b w:val="0"/>
          <w:bCs w:val="0"/>
          <w:color w:val="auto"/>
          <w:highlight w:val="none"/>
        </w:rPr>
      </w:pPr>
      <w:r>
        <w:rPr>
          <w:rFonts w:hint="eastAsia"/>
          <w:b w:val="0"/>
          <w:bCs w:val="0"/>
          <w:color w:val="auto"/>
          <w:highlight w:val="none"/>
        </w:rPr>
        <w:t>d）废气及有害气体排放控制；</w:t>
      </w:r>
    </w:p>
    <w:p w14:paraId="4CAA8DAA">
      <w:pPr>
        <w:bidi w:val="0"/>
        <w:rPr>
          <w:rFonts w:hint="eastAsia"/>
          <w:b w:val="0"/>
          <w:bCs w:val="0"/>
          <w:color w:val="auto"/>
          <w:highlight w:val="none"/>
        </w:rPr>
      </w:pPr>
      <w:r>
        <w:rPr>
          <w:rFonts w:hint="eastAsia"/>
          <w:b w:val="0"/>
          <w:bCs w:val="0"/>
          <w:color w:val="auto"/>
          <w:highlight w:val="none"/>
        </w:rPr>
        <w:t>e）光污染控制；</w:t>
      </w:r>
    </w:p>
    <w:p w14:paraId="1ACE2CF5">
      <w:pPr>
        <w:bidi w:val="0"/>
        <w:rPr>
          <w:rFonts w:hint="eastAsia"/>
          <w:b w:val="0"/>
          <w:bCs w:val="0"/>
          <w:color w:val="auto"/>
          <w:highlight w:val="none"/>
        </w:rPr>
      </w:pPr>
      <w:r>
        <w:rPr>
          <w:rFonts w:hint="eastAsia"/>
          <w:b w:val="0"/>
          <w:bCs w:val="0"/>
          <w:color w:val="auto"/>
          <w:highlight w:val="none"/>
        </w:rPr>
        <w:t>f）噪声与振动控制；</w:t>
      </w:r>
    </w:p>
    <w:p w14:paraId="46B46258">
      <w:pPr>
        <w:bidi w:val="0"/>
        <w:rPr>
          <w:rFonts w:hint="eastAsia"/>
          <w:b w:val="0"/>
          <w:bCs w:val="0"/>
          <w:color w:val="auto"/>
          <w:highlight w:val="none"/>
        </w:rPr>
      </w:pPr>
      <w:r>
        <w:rPr>
          <w:rFonts w:hint="eastAsia"/>
          <w:b w:val="0"/>
          <w:bCs w:val="0"/>
          <w:color w:val="auto"/>
          <w:highlight w:val="none"/>
        </w:rPr>
        <w:t>g）施工用地及设施保护；</w:t>
      </w:r>
    </w:p>
    <w:p w14:paraId="0579E2E1">
      <w:pPr>
        <w:bidi w:val="0"/>
        <w:rPr>
          <w:rFonts w:hint="eastAsia"/>
          <w:b w:val="0"/>
          <w:bCs w:val="0"/>
          <w:color w:val="auto"/>
          <w:highlight w:val="none"/>
        </w:rPr>
      </w:pPr>
      <w:r>
        <w:rPr>
          <w:rFonts w:hint="eastAsia"/>
          <w:b w:val="0"/>
          <w:bCs w:val="0"/>
          <w:color w:val="auto"/>
          <w:highlight w:val="none"/>
        </w:rPr>
        <w:t>h）职业健康管理等方面的措施落实情况评价。</w:t>
      </w:r>
    </w:p>
    <w:p w14:paraId="7611C69F">
      <w:pPr>
        <w:bidi w:val="0"/>
        <w:rPr>
          <w:rFonts w:hint="eastAsia"/>
          <w:b w:val="0"/>
          <w:bCs w:val="0"/>
          <w:color w:val="auto"/>
          <w:highlight w:val="none"/>
        </w:rPr>
      </w:pPr>
      <w:r>
        <w:rPr>
          <w:rFonts w:hint="eastAsia"/>
          <w:b w:val="0"/>
          <w:bCs w:val="0"/>
          <w:color w:val="auto"/>
          <w:highlight w:val="none"/>
        </w:rPr>
        <w:t>8.2.1.2项目监理机构应检查生态环境保护与施工现场安全措施落实情况，检查内容包括：</w:t>
      </w:r>
    </w:p>
    <w:p w14:paraId="18D72DA5">
      <w:pPr>
        <w:bidi w:val="0"/>
        <w:rPr>
          <w:rFonts w:hint="eastAsia"/>
          <w:b w:val="0"/>
          <w:bCs w:val="0"/>
          <w:color w:val="auto"/>
          <w:highlight w:val="none"/>
        </w:rPr>
      </w:pPr>
      <w:r>
        <w:rPr>
          <w:rFonts w:hint="eastAsia"/>
          <w:b w:val="0"/>
          <w:bCs w:val="0"/>
          <w:color w:val="auto"/>
          <w:highlight w:val="none"/>
        </w:rPr>
        <w:t>a）监督施工单位严格遵守国家及地方颁布的生态环境保护法律法规及强制性标准，检查施工活动应采取有效措施维护施工扰动区域的生物多样性以及减少对周边自然生态系统的不利影响；</w:t>
      </w:r>
    </w:p>
    <w:p w14:paraId="1BF16B99">
      <w:pPr>
        <w:bidi w:val="0"/>
        <w:rPr>
          <w:rFonts w:hint="eastAsia"/>
          <w:b w:val="0"/>
          <w:bCs w:val="0"/>
          <w:color w:val="auto"/>
          <w:highlight w:val="none"/>
        </w:rPr>
      </w:pPr>
      <w:r>
        <w:rPr>
          <w:rFonts w:hint="eastAsia"/>
          <w:b w:val="0"/>
          <w:bCs w:val="0"/>
          <w:color w:val="auto"/>
          <w:highlight w:val="none"/>
        </w:rPr>
        <w:t>b）检查施工单位对古树名木、文物古迹及地下文物资源的现场保护措施；</w:t>
      </w:r>
    </w:p>
    <w:p w14:paraId="4C6BB4B1">
      <w:pPr>
        <w:bidi w:val="0"/>
        <w:rPr>
          <w:rFonts w:hint="eastAsia"/>
          <w:b w:val="0"/>
          <w:bCs w:val="0"/>
          <w:color w:val="auto"/>
          <w:highlight w:val="none"/>
        </w:rPr>
      </w:pPr>
      <w:r>
        <w:rPr>
          <w:rFonts w:hint="eastAsia"/>
          <w:b w:val="0"/>
          <w:bCs w:val="0"/>
          <w:color w:val="auto"/>
          <w:highlight w:val="none"/>
        </w:rPr>
        <w:t>c）检查施工现场安全文明施工责任区应划分明确，现场应整洁有序；</w:t>
      </w:r>
    </w:p>
    <w:p w14:paraId="5D654D91">
      <w:pPr>
        <w:bidi w:val="0"/>
        <w:rPr>
          <w:rFonts w:hint="eastAsia"/>
          <w:b w:val="0"/>
          <w:bCs w:val="0"/>
          <w:color w:val="auto"/>
          <w:highlight w:val="none"/>
        </w:rPr>
      </w:pPr>
      <w:r>
        <w:rPr>
          <w:rFonts w:hint="eastAsia"/>
          <w:b w:val="0"/>
          <w:bCs w:val="0"/>
          <w:color w:val="auto"/>
          <w:highlight w:val="none"/>
        </w:rPr>
        <w:t>d）检查施工现场安全与环境保护标识标志应齐全、醒目；</w:t>
      </w:r>
    </w:p>
    <w:p w14:paraId="53F043A1">
      <w:pPr>
        <w:bidi w:val="0"/>
        <w:rPr>
          <w:rFonts w:hint="eastAsia"/>
          <w:b w:val="0"/>
          <w:bCs w:val="0"/>
          <w:color w:val="auto"/>
          <w:highlight w:val="none"/>
        </w:rPr>
      </w:pPr>
      <w:r>
        <w:rPr>
          <w:rFonts w:hint="eastAsia"/>
          <w:b w:val="0"/>
          <w:bCs w:val="0"/>
          <w:color w:val="auto"/>
          <w:highlight w:val="none"/>
        </w:rPr>
        <w:t>e）检查危险品、废品及化学品的储存与使用应符合《危险化学品安全管理条例》（国务院第</w:t>
      </w:r>
      <w:r>
        <w:rPr>
          <w:rFonts w:hint="eastAsia"/>
          <w:b w:val="0"/>
          <w:bCs w:val="0"/>
          <w:color w:val="auto"/>
          <w:highlight w:val="none"/>
          <w:lang w:val="en-US" w:eastAsia="zh-CN"/>
        </w:rPr>
        <w:t>344</w:t>
      </w:r>
      <w:r>
        <w:rPr>
          <w:rFonts w:hint="eastAsia"/>
          <w:b w:val="0"/>
          <w:bCs w:val="0"/>
          <w:color w:val="auto"/>
          <w:highlight w:val="none"/>
        </w:rPr>
        <w:t>号令）要求；</w:t>
      </w:r>
    </w:p>
    <w:p w14:paraId="5C96F28B">
      <w:pPr>
        <w:bidi w:val="0"/>
        <w:rPr>
          <w:rFonts w:hint="eastAsia"/>
          <w:b w:val="0"/>
          <w:bCs w:val="0"/>
          <w:color w:val="auto"/>
          <w:highlight w:val="none"/>
        </w:rPr>
      </w:pPr>
      <w:r>
        <w:rPr>
          <w:rFonts w:hint="eastAsia"/>
          <w:b w:val="0"/>
          <w:bCs w:val="0"/>
          <w:color w:val="auto"/>
          <w:highlight w:val="none"/>
        </w:rPr>
        <w:t>f）对危险性较大的分部分项工程，检查专项施工方案的编制、审核、审批程序应符合相关规定。对于超过一定规模的危险性较大的分部分项工程，应同时核查专家论证的相关资料及论证意见在方案中的落实情况；</w:t>
      </w:r>
    </w:p>
    <w:p w14:paraId="042E6EA3">
      <w:pPr>
        <w:bidi w:val="0"/>
        <w:rPr>
          <w:rFonts w:hint="eastAsia"/>
          <w:b w:val="0"/>
          <w:bCs w:val="0"/>
          <w:color w:val="auto"/>
          <w:highlight w:val="none"/>
        </w:rPr>
      </w:pPr>
      <w:r>
        <w:rPr>
          <w:rFonts w:hint="eastAsia"/>
          <w:b w:val="0"/>
          <w:bCs w:val="0"/>
          <w:color w:val="auto"/>
          <w:highlight w:val="none"/>
        </w:rPr>
        <w:t>g）检查施工过程中涉及的各项环境监测（如噪声、扬尘、水质等）与检测报告应齐全、完整。通过比对、核查等方式，验证监测数据的真实性、准确性与时效性。</w:t>
      </w:r>
    </w:p>
    <w:p w14:paraId="0BC21019">
      <w:pPr>
        <w:bidi w:val="0"/>
        <w:rPr>
          <w:rFonts w:hint="eastAsia"/>
          <w:b w:val="0"/>
          <w:bCs w:val="0"/>
          <w:color w:val="auto"/>
          <w:highlight w:val="none"/>
        </w:rPr>
      </w:pPr>
      <w:r>
        <w:rPr>
          <w:rFonts w:hint="eastAsia"/>
          <w:b w:val="0"/>
          <w:bCs w:val="0"/>
          <w:color w:val="auto"/>
          <w:highlight w:val="none"/>
        </w:rPr>
        <w:t>8.2.1.3项目监理机构应检查施工单位施工扬尘防治措施落实情况并督促落实，内容包括：</w:t>
      </w:r>
    </w:p>
    <w:p w14:paraId="628D45AF">
      <w:pPr>
        <w:bidi w:val="0"/>
        <w:rPr>
          <w:rFonts w:hint="eastAsia"/>
          <w:b w:val="0"/>
          <w:bCs w:val="0"/>
          <w:color w:val="auto"/>
          <w:highlight w:val="none"/>
        </w:rPr>
      </w:pPr>
      <w:r>
        <w:rPr>
          <w:rFonts w:hint="eastAsia"/>
          <w:b w:val="0"/>
          <w:bCs w:val="0"/>
          <w:color w:val="auto"/>
          <w:highlight w:val="none"/>
        </w:rPr>
        <w:t>a）督促施工单位安装粉尘浓度监测设备，并对施工期间扬尘实施连续监测；当PM2.5、PM10浓度接近或超过地方生态环境主管部门公布的限值时，应要求施工单位落实有效的抑尘降尘措施。</w:t>
      </w:r>
    </w:p>
    <w:p w14:paraId="0DAE81AD">
      <w:pPr>
        <w:bidi w:val="0"/>
        <w:rPr>
          <w:rFonts w:hint="eastAsia"/>
          <w:b w:val="0"/>
          <w:bCs w:val="0"/>
          <w:color w:val="auto"/>
          <w:highlight w:val="none"/>
        </w:rPr>
      </w:pPr>
      <w:r>
        <w:rPr>
          <w:rFonts w:hint="eastAsia"/>
          <w:b w:val="0"/>
          <w:bCs w:val="0"/>
          <w:color w:val="auto"/>
          <w:highlight w:val="none"/>
        </w:rPr>
        <w:t>b）督促施工单位落实对施工现场主要道路、材料堆放及加工区地面的硬化处理或铺设砖石、碎石等坚实垫层，并确认地面平整、无浮土。</w:t>
      </w:r>
    </w:p>
    <w:p w14:paraId="20328B68">
      <w:pPr>
        <w:bidi w:val="0"/>
        <w:rPr>
          <w:rFonts w:hint="eastAsia"/>
          <w:b w:val="0"/>
          <w:bCs w:val="0"/>
          <w:color w:val="auto"/>
          <w:highlight w:val="none"/>
        </w:rPr>
      </w:pPr>
      <w:r>
        <w:rPr>
          <w:rFonts w:hint="eastAsia"/>
          <w:b w:val="0"/>
          <w:bCs w:val="0"/>
          <w:color w:val="auto"/>
          <w:highlight w:val="none"/>
        </w:rPr>
        <w:t>c）督促施工单位对易产生扬尘的物料采取密闭仓、罐等措施进行储存；</w:t>
      </w:r>
    </w:p>
    <w:p w14:paraId="11D467EB">
      <w:pPr>
        <w:bidi w:val="0"/>
        <w:rPr>
          <w:rFonts w:hint="eastAsia"/>
          <w:b w:val="0"/>
          <w:bCs w:val="0"/>
          <w:color w:val="auto"/>
          <w:highlight w:val="none"/>
        </w:rPr>
      </w:pPr>
      <w:r>
        <w:rPr>
          <w:rFonts w:hint="eastAsia"/>
          <w:b w:val="0"/>
          <w:bCs w:val="0"/>
          <w:color w:val="auto"/>
          <w:highlight w:val="none"/>
        </w:rPr>
        <w:t>d）检查施工单位应对闲置的裸露场地采取覆盖密目网、喷洒抑尘剂或进行临时绿化等防尘措施；</w:t>
      </w:r>
    </w:p>
    <w:p w14:paraId="636339EC">
      <w:pPr>
        <w:bidi w:val="0"/>
        <w:rPr>
          <w:rFonts w:hint="eastAsia"/>
          <w:b w:val="0"/>
          <w:bCs w:val="0"/>
          <w:color w:val="auto"/>
          <w:highlight w:val="none"/>
        </w:rPr>
      </w:pPr>
      <w:r>
        <w:rPr>
          <w:rFonts w:hint="eastAsia"/>
          <w:b w:val="0"/>
          <w:bCs w:val="0"/>
          <w:color w:val="auto"/>
          <w:highlight w:val="none"/>
        </w:rPr>
        <w:t>e）督促施工单位对场内及出场运输车辆采用密闭运输方式（如加盖篷布且严密覆盖）；</w:t>
      </w:r>
    </w:p>
    <w:p w14:paraId="5024D8E1">
      <w:pPr>
        <w:bidi w:val="0"/>
        <w:rPr>
          <w:rFonts w:hint="eastAsia"/>
          <w:b w:val="0"/>
          <w:bCs w:val="0"/>
          <w:color w:val="auto"/>
          <w:highlight w:val="none"/>
        </w:rPr>
      </w:pPr>
      <w:r>
        <w:rPr>
          <w:rFonts w:hint="eastAsia"/>
          <w:b w:val="0"/>
          <w:bCs w:val="0"/>
          <w:color w:val="auto"/>
          <w:highlight w:val="none"/>
        </w:rPr>
        <w:t>f）督促施工单位对易产生扬尘的建筑垃圾（如钻渣、破碎砌块等）设置专门的集中堆放点；监督施工单位在垃圾存放、搬运及装车过程中采取洒水湿润、覆盖等降尘措施;</w:t>
      </w:r>
    </w:p>
    <w:p w14:paraId="464BAFDE">
      <w:pPr>
        <w:bidi w:val="0"/>
        <w:rPr>
          <w:rFonts w:hint="eastAsia"/>
          <w:b w:val="0"/>
          <w:bCs w:val="0"/>
          <w:color w:val="auto"/>
          <w:highlight w:val="none"/>
        </w:rPr>
      </w:pPr>
      <w:r>
        <w:rPr>
          <w:rFonts w:hint="eastAsia"/>
          <w:b w:val="0"/>
          <w:bCs w:val="0"/>
          <w:color w:val="auto"/>
          <w:highlight w:val="none"/>
        </w:rPr>
        <w:t>g）检查施工单位对无法现场回填利用的弃土弃渣应及时清运或资源化利用，按规定倾倒至指定弃渣场并采取覆盖等防尘防流失措施。</w:t>
      </w:r>
    </w:p>
    <w:p w14:paraId="1DE3EC15">
      <w:pPr>
        <w:bidi w:val="0"/>
        <w:rPr>
          <w:rFonts w:hint="eastAsia"/>
          <w:b w:val="0"/>
          <w:bCs w:val="0"/>
          <w:color w:val="auto"/>
          <w:highlight w:val="none"/>
        </w:rPr>
      </w:pPr>
      <w:r>
        <w:rPr>
          <w:rFonts w:hint="eastAsia"/>
          <w:b w:val="0"/>
          <w:bCs w:val="0"/>
          <w:color w:val="auto"/>
          <w:highlight w:val="none"/>
        </w:rPr>
        <w:t>8.2.1.4项目监理机构应检查水污染控制措施落实情况，检查内容包括：</w:t>
      </w:r>
    </w:p>
    <w:p w14:paraId="4362B00B">
      <w:pPr>
        <w:bidi w:val="0"/>
        <w:rPr>
          <w:rFonts w:hint="eastAsia"/>
          <w:b w:val="0"/>
          <w:bCs w:val="0"/>
          <w:color w:val="auto"/>
          <w:highlight w:val="none"/>
        </w:rPr>
      </w:pPr>
      <w:r>
        <w:rPr>
          <w:rFonts w:hint="eastAsia"/>
          <w:b w:val="0"/>
          <w:bCs w:val="0"/>
          <w:color w:val="auto"/>
          <w:highlight w:val="none"/>
        </w:rPr>
        <w:t>a）检查现场排水沟、截水沟、集水井、管道的布设应与图纸/施工方案一致，雨水和污水管道有无混接、错接现象；</w:t>
      </w:r>
    </w:p>
    <w:p w14:paraId="3B0349E6">
      <w:pPr>
        <w:bidi w:val="0"/>
        <w:rPr>
          <w:rFonts w:hint="eastAsia"/>
          <w:b w:val="0"/>
          <w:bCs w:val="0"/>
          <w:color w:val="auto"/>
          <w:highlight w:val="none"/>
        </w:rPr>
      </w:pPr>
      <w:r>
        <w:rPr>
          <w:rFonts w:hint="eastAsia"/>
          <w:b w:val="0"/>
          <w:bCs w:val="0"/>
          <w:color w:val="auto"/>
          <w:highlight w:val="none"/>
        </w:rPr>
        <w:t>b）核查施工现场应根据功能分区配套</w:t>
      </w:r>
      <w:r>
        <w:rPr>
          <w:rFonts w:hint="eastAsia"/>
          <w:b w:val="0"/>
          <w:bCs w:val="0"/>
          <w:color w:val="auto"/>
          <w:highlight w:val="none"/>
          <w:lang w:eastAsia="zh-CN"/>
        </w:rPr>
        <w:t>设置</w:t>
      </w:r>
      <w:r>
        <w:rPr>
          <w:rFonts w:hint="eastAsia"/>
          <w:b w:val="0"/>
          <w:bCs w:val="0"/>
          <w:color w:val="auto"/>
          <w:highlight w:val="none"/>
        </w:rPr>
        <w:t>相应的污水控制与处理设施，其工艺与规模应符合设计要求与实际需求；</w:t>
      </w:r>
    </w:p>
    <w:p w14:paraId="205B6137">
      <w:pPr>
        <w:bidi w:val="0"/>
        <w:rPr>
          <w:rFonts w:hint="eastAsia"/>
          <w:b w:val="0"/>
          <w:bCs w:val="0"/>
          <w:color w:val="auto"/>
          <w:highlight w:val="none"/>
        </w:rPr>
      </w:pPr>
      <w:r>
        <w:rPr>
          <w:rFonts w:hint="eastAsia"/>
          <w:b w:val="0"/>
          <w:bCs w:val="0"/>
          <w:color w:val="auto"/>
          <w:highlight w:val="none"/>
        </w:rPr>
        <w:t>c）检查现场道路及材料堆放场周边应设置排水沟并保持通畅，场地雨水及废水应能有序汇集至处理设施；</w:t>
      </w:r>
    </w:p>
    <w:p w14:paraId="05FA1B65">
      <w:pPr>
        <w:bidi w:val="0"/>
        <w:rPr>
          <w:rFonts w:hint="eastAsia"/>
          <w:b w:val="0"/>
          <w:bCs w:val="0"/>
          <w:color w:val="auto"/>
          <w:highlight w:val="none"/>
        </w:rPr>
      </w:pPr>
      <w:r>
        <w:rPr>
          <w:rFonts w:hint="eastAsia"/>
          <w:b w:val="0"/>
          <w:bCs w:val="0"/>
          <w:color w:val="auto"/>
          <w:highlight w:val="none"/>
        </w:rPr>
        <w:t>d）检查拌和站区域应设置沉淀池；检查食堂区域应设置隔油池和沉淀池；</w:t>
      </w:r>
    </w:p>
    <w:p w14:paraId="72E1E13C">
      <w:pPr>
        <w:bidi w:val="0"/>
        <w:rPr>
          <w:rFonts w:hint="eastAsia"/>
          <w:b w:val="0"/>
          <w:bCs w:val="0"/>
          <w:color w:val="auto"/>
          <w:highlight w:val="none"/>
        </w:rPr>
      </w:pPr>
      <w:r>
        <w:rPr>
          <w:rFonts w:hint="eastAsia"/>
          <w:b w:val="0"/>
          <w:bCs w:val="0"/>
          <w:color w:val="auto"/>
          <w:highlight w:val="none"/>
        </w:rPr>
        <w:t>e）检查办公、生活区应采用节水型卫生设施并设置防渗处理的化粪池，并监督施工单位建立定期清掏记录；</w:t>
      </w:r>
    </w:p>
    <w:p w14:paraId="065BCC70">
      <w:pPr>
        <w:bidi w:val="0"/>
        <w:rPr>
          <w:rFonts w:hint="eastAsia"/>
          <w:b w:val="0"/>
          <w:bCs w:val="0"/>
          <w:color w:val="auto"/>
          <w:highlight w:val="none"/>
        </w:rPr>
      </w:pPr>
      <w:r>
        <w:rPr>
          <w:rFonts w:hint="eastAsia"/>
          <w:b w:val="0"/>
          <w:bCs w:val="0"/>
          <w:color w:val="auto"/>
          <w:highlight w:val="none"/>
        </w:rPr>
        <w:t>f）检查施工现场的临时厕所应采用密闭式移动厕所，并监督施工单位建立定期清理与消毒制度；</w:t>
      </w:r>
    </w:p>
    <w:p w14:paraId="073B5654">
      <w:pPr>
        <w:bidi w:val="0"/>
        <w:rPr>
          <w:rFonts w:hint="eastAsia"/>
          <w:b w:val="0"/>
          <w:bCs w:val="0"/>
          <w:color w:val="auto"/>
          <w:highlight w:val="none"/>
        </w:rPr>
      </w:pPr>
      <w:r>
        <w:rPr>
          <w:rFonts w:hint="eastAsia"/>
          <w:b w:val="0"/>
          <w:bCs w:val="0"/>
          <w:color w:val="auto"/>
          <w:highlight w:val="none"/>
        </w:rPr>
        <w:t>g）审查基坑降水专项方案应明确动态降水管理、环境监测及地下水回灌等措施；施工中，应核查地下水位监测记录，监督降水作业按方案执行；当实施地下水回灌时，应要求施工单位对回灌水水质进行检测，检测结果应符合相关理化指标要求。</w:t>
      </w:r>
    </w:p>
    <w:p w14:paraId="473C6758">
      <w:pPr>
        <w:bidi w:val="0"/>
        <w:rPr>
          <w:rFonts w:hint="eastAsia"/>
          <w:b w:val="0"/>
          <w:bCs w:val="0"/>
          <w:color w:val="auto"/>
          <w:highlight w:val="none"/>
        </w:rPr>
      </w:pPr>
      <w:r>
        <w:rPr>
          <w:rFonts w:hint="eastAsia"/>
          <w:b w:val="0"/>
          <w:bCs w:val="0"/>
          <w:color w:val="auto"/>
          <w:highlight w:val="none"/>
        </w:rPr>
        <w:t>8.2.1.5项目监理机构应检查废气及有害气体排放控制措施落实情况，包括以下内容：</w:t>
      </w:r>
    </w:p>
    <w:p w14:paraId="7D71D9F7">
      <w:pPr>
        <w:bidi w:val="0"/>
        <w:rPr>
          <w:rFonts w:hint="eastAsia"/>
          <w:b w:val="0"/>
          <w:bCs w:val="0"/>
          <w:color w:val="auto"/>
          <w:highlight w:val="none"/>
        </w:rPr>
      </w:pPr>
      <w:r>
        <w:rPr>
          <w:rFonts w:hint="eastAsia"/>
          <w:b w:val="0"/>
          <w:bCs w:val="0"/>
          <w:color w:val="auto"/>
          <w:highlight w:val="none"/>
        </w:rPr>
        <w:t>a）监督施工现场各类废气排放应符合《大气污染物综合排放标准》(GB 16297)的规定，不得出现无组织排放严重污染大气的行为；</w:t>
      </w:r>
    </w:p>
    <w:p w14:paraId="73BC542D">
      <w:pPr>
        <w:bidi w:val="0"/>
        <w:rPr>
          <w:rFonts w:hint="eastAsia"/>
          <w:b w:val="0"/>
          <w:bCs w:val="0"/>
          <w:color w:val="auto"/>
          <w:highlight w:val="none"/>
        </w:rPr>
      </w:pPr>
      <w:r>
        <w:rPr>
          <w:rFonts w:hint="eastAsia"/>
          <w:b w:val="0"/>
          <w:bCs w:val="0"/>
          <w:color w:val="auto"/>
          <w:highlight w:val="none"/>
        </w:rPr>
        <w:t>b）核查进场运输车辆及施工机械的尾气排放检测报告或标志应符合国家或地方政府的强制性排放标准要求；</w:t>
      </w:r>
    </w:p>
    <w:p w14:paraId="6C85D694">
      <w:pPr>
        <w:bidi w:val="0"/>
        <w:rPr>
          <w:rFonts w:hint="eastAsia"/>
          <w:b w:val="0"/>
          <w:bCs w:val="0"/>
          <w:color w:val="auto"/>
          <w:highlight w:val="none"/>
        </w:rPr>
      </w:pPr>
      <w:r>
        <w:rPr>
          <w:rFonts w:hint="eastAsia"/>
          <w:b w:val="0"/>
          <w:bCs w:val="0"/>
          <w:color w:val="auto"/>
          <w:highlight w:val="none"/>
        </w:rPr>
        <w:t>c）检查项目部生活区厨房应安装并正常使用合格的油烟净化装置，油烟应经净化后排放；</w:t>
      </w:r>
    </w:p>
    <w:p w14:paraId="62760947">
      <w:pPr>
        <w:bidi w:val="0"/>
        <w:rPr>
          <w:rFonts w:hint="eastAsia"/>
          <w:b w:val="0"/>
          <w:bCs w:val="0"/>
          <w:color w:val="auto"/>
          <w:highlight w:val="none"/>
        </w:rPr>
      </w:pPr>
      <w:r>
        <w:rPr>
          <w:rFonts w:hint="eastAsia"/>
          <w:b w:val="0"/>
          <w:bCs w:val="0"/>
          <w:color w:val="auto"/>
          <w:highlight w:val="none"/>
        </w:rPr>
        <w:t>d）监督施工单位不得焚烧施工/生活垃圾，应对施工/生活垃圾分类回收；</w:t>
      </w:r>
    </w:p>
    <w:p w14:paraId="5AC6E0F0">
      <w:pPr>
        <w:bidi w:val="0"/>
        <w:rPr>
          <w:rFonts w:hint="eastAsia"/>
          <w:b w:val="0"/>
          <w:bCs w:val="0"/>
          <w:color w:val="auto"/>
          <w:highlight w:val="none"/>
        </w:rPr>
      </w:pPr>
      <w:r>
        <w:rPr>
          <w:rFonts w:hint="eastAsia"/>
          <w:b w:val="0"/>
          <w:bCs w:val="0"/>
          <w:color w:val="auto"/>
          <w:highlight w:val="none"/>
        </w:rPr>
        <w:t>e）对喷漆、喷砂、除锈等易产生挥发性有机物和粉尘的作业，应监督施工单位按地方政府要求采取封闭作业、负压收集或活性炭吸附等有效的防护与收集处理措施；</w:t>
      </w:r>
    </w:p>
    <w:p w14:paraId="640756CD">
      <w:pPr>
        <w:bidi w:val="0"/>
        <w:rPr>
          <w:rFonts w:hint="eastAsia"/>
          <w:b w:val="0"/>
          <w:bCs w:val="0"/>
          <w:color w:val="auto"/>
          <w:highlight w:val="none"/>
        </w:rPr>
      </w:pPr>
      <w:r>
        <w:rPr>
          <w:rFonts w:hint="eastAsia"/>
          <w:b w:val="0"/>
          <w:bCs w:val="0"/>
          <w:color w:val="auto"/>
          <w:highlight w:val="none"/>
        </w:rPr>
        <w:t>f）检查焊接、切割等易产生有害气体的作业应在通风良好的区域进行；在密闭空间内作业时，应配备强制通风和局部排风装置；</w:t>
      </w:r>
    </w:p>
    <w:p w14:paraId="044F644C">
      <w:pPr>
        <w:bidi w:val="0"/>
        <w:rPr>
          <w:rFonts w:hint="eastAsia"/>
          <w:b w:val="0"/>
          <w:bCs w:val="0"/>
          <w:color w:val="auto"/>
          <w:highlight w:val="none"/>
        </w:rPr>
      </w:pPr>
      <w:r>
        <w:rPr>
          <w:rFonts w:hint="eastAsia"/>
          <w:b w:val="0"/>
          <w:bCs w:val="0"/>
          <w:color w:val="auto"/>
          <w:highlight w:val="none"/>
        </w:rPr>
        <w:t>g）应要求施工单位设立危险化学品专用仓库或隔离区，用于集中存放乙炔、氧气、油漆等物品；仓库地面必须进行防渗处理，其位置应远离施工作业区、办公生活区等人员密集场所，并设置醒目的安全警示标志；</w:t>
      </w:r>
    </w:p>
    <w:p w14:paraId="47AE2C65">
      <w:pPr>
        <w:bidi w:val="0"/>
        <w:rPr>
          <w:rFonts w:hint="eastAsia"/>
          <w:b w:val="0"/>
          <w:bCs w:val="0"/>
          <w:color w:val="auto"/>
          <w:highlight w:val="none"/>
        </w:rPr>
      </w:pPr>
      <w:r>
        <w:rPr>
          <w:rFonts w:hint="eastAsia"/>
          <w:b w:val="0"/>
          <w:bCs w:val="0"/>
          <w:color w:val="auto"/>
          <w:highlight w:val="none"/>
        </w:rPr>
        <w:t>h）检查化学品、油料等有毒有害物品的储存场所应设置严密的防渗漏设施，并配备完善的废液收集与处理系统；</w:t>
      </w:r>
    </w:p>
    <w:p w14:paraId="7EDBD557">
      <w:pPr>
        <w:bidi w:val="0"/>
        <w:rPr>
          <w:rFonts w:hint="eastAsia"/>
          <w:b w:val="0"/>
          <w:bCs w:val="0"/>
          <w:color w:val="auto"/>
          <w:highlight w:val="none"/>
        </w:rPr>
      </w:pPr>
      <w:r>
        <w:rPr>
          <w:rFonts w:hint="eastAsia"/>
          <w:b w:val="0"/>
          <w:bCs w:val="0"/>
          <w:color w:val="auto"/>
          <w:highlight w:val="none"/>
        </w:rPr>
        <w:t>i）检查易挥发、易污染的液态材料应使用密闭容器进行存放；检查挥发性材料应密封存放在阴凉、通风的专用库房内。</w:t>
      </w:r>
    </w:p>
    <w:p w14:paraId="78BAFDAC">
      <w:pPr>
        <w:bidi w:val="0"/>
        <w:rPr>
          <w:rFonts w:hint="eastAsia"/>
          <w:b w:val="0"/>
          <w:bCs w:val="0"/>
          <w:color w:val="auto"/>
          <w:highlight w:val="none"/>
        </w:rPr>
      </w:pPr>
      <w:r>
        <w:rPr>
          <w:rFonts w:hint="eastAsia"/>
          <w:b w:val="0"/>
          <w:bCs w:val="0"/>
          <w:color w:val="auto"/>
          <w:highlight w:val="none"/>
        </w:rPr>
        <w:t>8.2.1.6项目监理机构应检查光污染防治措施落实情况，包括以下内容：</w:t>
      </w:r>
    </w:p>
    <w:p w14:paraId="2BDF169F">
      <w:pPr>
        <w:bidi w:val="0"/>
        <w:rPr>
          <w:rFonts w:hint="eastAsia"/>
          <w:b w:val="0"/>
          <w:bCs w:val="0"/>
          <w:color w:val="auto"/>
          <w:highlight w:val="none"/>
        </w:rPr>
      </w:pPr>
      <w:r>
        <w:rPr>
          <w:rFonts w:hint="eastAsia"/>
          <w:b w:val="0"/>
          <w:bCs w:val="0"/>
          <w:color w:val="auto"/>
          <w:highlight w:val="none"/>
        </w:rPr>
        <w:t>a）检查电焊作业应采用防止电焊弧光外泄的措施；</w:t>
      </w:r>
    </w:p>
    <w:p w14:paraId="1DF70E2E">
      <w:pPr>
        <w:bidi w:val="0"/>
        <w:rPr>
          <w:rFonts w:hint="eastAsia"/>
          <w:b w:val="0"/>
          <w:bCs w:val="0"/>
          <w:color w:val="auto"/>
          <w:highlight w:val="none"/>
        </w:rPr>
      </w:pPr>
      <w:r>
        <w:rPr>
          <w:rFonts w:hint="eastAsia"/>
          <w:b w:val="0"/>
          <w:bCs w:val="0"/>
          <w:color w:val="auto"/>
          <w:highlight w:val="none"/>
        </w:rPr>
        <w:t>b）检查钢结构、管道等焊接部位应搭设遮光棚；</w:t>
      </w:r>
    </w:p>
    <w:p w14:paraId="46A0FC11">
      <w:pPr>
        <w:bidi w:val="0"/>
        <w:rPr>
          <w:rFonts w:hint="eastAsia"/>
          <w:b w:val="0"/>
          <w:bCs w:val="0"/>
          <w:color w:val="auto"/>
          <w:highlight w:val="none"/>
        </w:rPr>
      </w:pPr>
      <w:r>
        <w:rPr>
          <w:rFonts w:hint="eastAsia"/>
          <w:b w:val="0"/>
          <w:bCs w:val="0"/>
          <w:color w:val="auto"/>
          <w:highlight w:val="none"/>
        </w:rPr>
        <w:t>c）对于靠近敏感建筑的灯具，检查照射角度应向下倾斜并加装遮光罩或挡光板；</w:t>
      </w:r>
    </w:p>
    <w:p w14:paraId="0A1D4904">
      <w:pPr>
        <w:bidi w:val="0"/>
        <w:rPr>
          <w:rFonts w:hint="eastAsia"/>
          <w:b w:val="0"/>
          <w:bCs w:val="0"/>
          <w:color w:val="auto"/>
          <w:highlight w:val="none"/>
        </w:rPr>
      </w:pPr>
      <w:r>
        <w:rPr>
          <w:rFonts w:hint="eastAsia"/>
          <w:b w:val="0"/>
          <w:bCs w:val="0"/>
          <w:color w:val="auto"/>
          <w:highlight w:val="none"/>
        </w:rPr>
        <w:t>d）在进行玻璃幕墙等高反射材料安装时，现场监理应关注施工时间安排，避免在阳光强烈时段进行大面积作业，减少对周边道路交通和建筑物的眩光影响。</w:t>
      </w:r>
    </w:p>
    <w:p w14:paraId="6EC5F40D">
      <w:pPr>
        <w:bidi w:val="0"/>
        <w:rPr>
          <w:rFonts w:hint="eastAsia"/>
          <w:b w:val="0"/>
          <w:bCs w:val="0"/>
          <w:color w:val="auto"/>
          <w:highlight w:val="none"/>
        </w:rPr>
      </w:pPr>
      <w:r>
        <w:rPr>
          <w:rFonts w:hint="eastAsia"/>
          <w:b w:val="0"/>
          <w:bCs w:val="0"/>
          <w:color w:val="auto"/>
          <w:highlight w:val="none"/>
        </w:rPr>
        <w:t>8.2.1.7项目监理机构应检查噪声与振动控制措施落实情况，包括以下内容：</w:t>
      </w:r>
    </w:p>
    <w:p w14:paraId="1A5AAA38">
      <w:pPr>
        <w:bidi w:val="0"/>
        <w:rPr>
          <w:rFonts w:hint="eastAsia"/>
          <w:b w:val="0"/>
          <w:bCs w:val="0"/>
          <w:color w:val="auto"/>
          <w:highlight w:val="none"/>
        </w:rPr>
      </w:pPr>
      <w:r>
        <w:rPr>
          <w:rFonts w:hint="eastAsia"/>
          <w:b w:val="0"/>
          <w:bCs w:val="0"/>
          <w:color w:val="auto"/>
          <w:highlight w:val="none"/>
        </w:rPr>
        <w:t>a）督促施工单位在施工现场场界处安装噪声在线监测设备，对施工期间噪声排放进行连续监测，如发现噪声排放值接近或超出</w:t>
      </w:r>
      <w:r>
        <w:rPr>
          <w:rFonts w:hint="eastAsia"/>
          <w:b w:val="0"/>
          <w:bCs w:val="0"/>
          <w:color w:val="auto"/>
          <w:highlight w:val="none"/>
          <w:lang w:eastAsia="zh-CN"/>
        </w:rPr>
        <w:t>《建筑施工噪声排放标准》（</w:t>
      </w:r>
      <w:r>
        <w:rPr>
          <w:rFonts w:hint="eastAsia"/>
          <w:b w:val="0"/>
          <w:bCs w:val="0"/>
          <w:color w:val="auto"/>
          <w:highlight w:val="none"/>
        </w:rPr>
        <w:t>GB 12523</w:t>
      </w:r>
      <w:r>
        <w:rPr>
          <w:rFonts w:hint="eastAsia"/>
          <w:b w:val="0"/>
          <w:bCs w:val="0"/>
          <w:color w:val="auto"/>
          <w:highlight w:val="none"/>
          <w:lang w:eastAsia="zh-CN"/>
        </w:rPr>
        <w:t>）</w:t>
      </w:r>
      <w:r>
        <w:rPr>
          <w:rFonts w:hint="eastAsia"/>
          <w:b w:val="0"/>
          <w:bCs w:val="0"/>
          <w:color w:val="auto"/>
          <w:highlight w:val="none"/>
        </w:rPr>
        <w:t>限值，应要求施工单位采取有效降噪措施；</w:t>
      </w:r>
    </w:p>
    <w:p w14:paraId="3AE93D48">
      <w:pPr>
        <w:bidi w:val="0"/>
        <w:rPr>
          <w:rFonts w:hint="eastAsia"/>
          <w:b w:val="0"/>
          <w:bCs w:val="0"/>
          <w:color w:val="auto"/>
          <w:highlight w:val="none"/>
        </w:rPr>
      </w:pPr>
      <w:r>
        <w:rPr>
          <w:rFonts w:hint="eastAsia"/>
          <w:b w:val="0"/>
          <w:bCs w:val="0"/>
          <w:color w:val="auto"/>
          <w:highlight w:val="none"/>
        </w:rPr>
        <w:t>b）督促施工单位减少夜间施工，并监督施工单位严格执行禁止高噪声作业的时限规定；</w:t>
      </w:r>
    </w:p>
    <w:p w14:paraId="6F3B6A99">
      <w:pPr>
        <w:bidi w:val="0"/>
        <w:rPr>
          <w:rFonts w:hint="eastAsia"/>
          <w:b w:val="0"/>
          <w:bCs w:val="0"/>
          <w:color w:val="auto"/>
          <w:highlight w:val="none"/>
        </w:rPr>
      </w:pPr>
      <w:r>
        <w:rPr>
          <w:rFonts w:hint="eastAsia"/>
          <w:b w:val="0"/>
          <w:bCs w:val="0"/>
          <w:color w:val="auto"/>
          <w:highlight w:val="none"/>
        </w:rPr>
        <w:t>c）审查施工总平面布置，核实高噪声设备应依据声波衰减原理合理远离噪声敏感区；</w:t>
      </w:r>
    </w:p>
    <w:p w14:paraId="377DC2F8">
      <w:pPr>
        <w:bidi w:val="0"/>
        <w:rPr>
          <w:rFonts w:hint="eastAsia"/>
          <w:b w:val="0"/>
          <w:bCs w:val="0"/>
          <w:color w:val="auto"/>
          <w:highlight w:val="none"/>
        </w:rPr>
      </w:pPr>
      <w:r>
        <w:rPr>
          <w:rFonts w:hint="eastAsia"/>
          <w:b w:val="0"/>
          <w:bCs w:val="0"/>
          <w:color w:val="auto"/>
          <w:highlight w:val="none"/>
        </w:rPr>
        <w:t>d）督促施工单位优先选用低噪音、低振动的机具进行施工；</w:t>
      </w:r>
    </w:p>
    <w:p w14:paraId="0B089227">
      <w:pPr>
        <w:bidi w:val="0"/>
        <w:rPr>
          <w:rFonts w:hint="eastAsia"/>
          <w:b w:val="0"/>
          <w:bCs w:val="0"/>
          <w:color w:val="auto"/>
          <w:highlight w:val="none"/>
        </w:rPr>
      </w:pPr>
      <w:r>
        <w:rPr>
          <w:rFonts w:hint="eastAsia"/>
          <w:b w:val="0"/>
          <w:bCs w:val="0"/>
          <w:color w:val="auto"/>
          <w:highlight w:val="none"/>
        </w:rPr>
        <w:t>e）应对强噪声设备的降噪措施进行现场检查。监督施工单位根据实际情况对噪声源采取设置隔声罩、隔声棚、安装消声器、减振底座或阻尼材料等有效的吸声、隔声、隔振措施，降低对周边环境和施工人员的影响。</w:t>
      </w:r>
    </w:p>
    <w:p w14:paraId="3C3B2A4A">
      <w:pPr>
        <w:bidi w:val="0"/>
        <w:rPr>
          <w:rFonts w:hint="eastAsia"/>
          <w:b w:val="0"/>
          <w:bCs w:val="0"/>
          <w:color w:val="auto"/>
          <w:highlight w:val="none"/>
        </w:rPr>
      </w:pPr>
      <w:r>
        <w:rPr>
          <w:rFonts w:hint="eastAsia"/>
          <w:b w:val="0"/>
          <w:bCs w:val="0"/>
          <w:color w:val="auto"/>
          <w:highlight w:val="none"/>
        </w:rPr>
        <w:t>8.2.1.8项目监理机构应检查施工用地及设施保护措施落实情况，包括以下内容：</w:t>
      </w:r>
    </w:p>
    <w:p w14:paraId="25439859">
      <w:pPr>
        <w:bidi w:val="0"/>
        <w:rPr>
          <w:rFonts w:hint="eastAsia"/>
          <w:b w:val="0"/>
          <w:bCs w:val="0"/>
          <w:color w:val="auto"/>
          <w:highlight w:val="none"/>
        </w:rPr>
      </w:pPr>
      <w:r>
        <w:rPr>
          <w:rFonts w:hint="eastAsia"/>
          <w:b w:val="0"/>
          <w:bCs w:val="0"/>
          <w:color w:val="auto"/>
          <w:highlight w:val="none"/>
        </w:rPr>
        <w:t>a）督促施工单位按组织方案实施，检查施工组织设计中施工现场及周边原有建（构）筑物、道路和地下管线具体保护措施的实施情况。</w:t>
      </w:r>
    </w:p>
    <w:p w14:paraId="6FF13DB2">
      <w:pPr>
        <w:bidi w:val="0"/>
        <w:rPr>
          <w:rFonts w:hint="eastAsia"/>
          <w:b w:val="0"/>
          <w:bCs w:val="0"/>
          <w:color w:val="auto"/>
          <w:highlight w:val="none"/>
        </w:rPr>
      </w:pPr>
      <w:r>
        <w:rPr>
          <w:rFonts w:hint="eastAsia"/>
          <w:b w:val="0"/>
          <w:bCs w:val="0"/>
          <w:color w:val="auto"/>
          <w:highlight w:val="none"/>
        </w:rPr>
        <w:t>b）检查深基坑施工方案的实施情况，并监督施工单位采取合理的水土资源保护措施防止边坡坍塌和水土流失。</w:t>
      </w:r>
    </w:p>
    <w:p w14:paraId="0D6A3CDF">
      <w:pPr>
        <w:bidi w:val="0"/>
        <w:rPr>
          <w:rFonts w:hint="eastAsia"/>
          <w:b w:val="0"/>
          <w:bCs w:val="0"/>
          <w:color w:val="auto"/>
          <w:highlight w:val="none"/>
        </w:rPr>
      </w:pPr>
      <w:r>
        <w:rPr>
          <w:rFonts w:hint="eastAsia"/>
          <w:b w:val="0"/>
          <w:bCs w:val="0"/>
          <w:color w:val="auto"/>
          <w:highlight w:val="none"/>
        </w:rPr>
        <w:t>8.2.1.9项目监理机构应检查职业健康管理措施落实情况，包括以下内容：</w:t>
      </w:r>
    </w:p>
    <w:p w14:paraId="358C8DA3">
      <w:pPr>
        <w:bidi w:val="0"/>
        <w:rPr>
          <w:rFonts w:hint="eastAsia"/>
          <w:b w:val="0"/>
          <w:bCs w:val="0"/>
          <w:color w:val="auto"/>
          <w:highlight w:val="none"/>
        </w:rPr>
      </w:pPr>
      <w:r>
        <w:rPr>
          <w:rFonts w:hint="eastAsia"/>
          <w:b w:val="0"/>
          <w:bCs w:val="0"/>
          <w:color w:val="auto"/>
          <w:highlight w:val="none"/>
        </w:rPr>
        <w:t>a）检查施工单位应合理配备个人劳动防护用品和卫生防疫用品；</w:t>
      </w:r>
    </w:p>
    <w:p w14:paraId="24692C2E">
      <w:pPr>
        <w:bidi w:val="0"/>
        <w:rPr>
          <w:rFonts w:hint="eastAsia"/>
          <w:b w:val="0"/>
          <w:bCs w:val="0"/>
          <w:color w:val="auto"/>
          <w:highlight w:val="none"/>
        </w:rPr>
      </w:pPr>
      <w:r>
        <w:rPr>
          <w:rFonts w:hint="eastAsia"/>
          <w:b w:val="0"/>
          <w:bCs w:val="0"/>
          <w:color w:val="auto"/>
          <w:highlight w:val="none"/>
        </w:rPr>
        <w:t>b）从事有毒、有害、有刺激性气味和强光、强噪声施工人员，检查其应佩戴并正确使用相应的专业防护器具；</w:t>
      </w:r>
    </w:p>
    <w:p w14:paraId="522C9443">
      <w:pPr>
        <w:bidi w:val="0"/>
        <w:rPr>
          <w:rFonts w:hint="eastAsia"/>
          <w:b w:val="0"/>
          <w:bCs w:val="0"/>
          <w:color w:val="auto"/>
          <w:highlight w:val="none"/>
        </w:rPr>
      </w:pPr>
      <w:r>
        <w:rPr>
          <w:rFonts w:hint="eastAsia"/>
          <w:b w:val="0"/>
          <w:bCs w:val="0"/>
          <w:color w:val="auto"/>
          <w:highlight w:val="none"/>
          <w:lang w:val="en-US" w:eastAsia="zh-CN"/>
        </w:rPr>
        <w:t>c</w:t>
      </w:r>
      <w:r>
        <w:rPr>
          <w:rFonts w:hint="eastAsia"/>
          <w:b w:val="0"/>
          <w:bCs w:val="0"/>
          <w:color w:val="auto"/>
          <w:highlight w:val="none"/>
        </w:rPr>
        <w:t>）审查施工单位建立的职业健康检查制度与健康档案，监督其落实岗前、在岗期间及离岗时的健康检查，并核查职业健康监护档案的建立健全情况，对人员健康状况进行持续跟踪管理；</w:t>
      </w:r>
    </w:p>
    <w:p w14:paraId="19DB2EEC">
      <w:pPr>
        <w:bidi w:val="0"/>
        <w:rPr>
          <w:rFonts w:hint="eastAsia"/>
          <w:b w:val="0"/>
          <w:bCs w:val="0"/>
          <w:color w:val="auto"/>
          <w:highlight w:val="none"/>
        </w:rPr>
      </w:pPr>
      <w:r>
        <w:rPr>
          <w:rFonts w:hint="eastAsia"/>
          <w:b w:val="0"/>
          <w:bCs w:val="0"/>
          <w:color w:val="auto"/>
          <w:highlight w:val="none"/>
          <w:lang w:val="en-US" w:eastAsia="zh-CN"/>
        </w:rPr>
        <w:t>d</w:t>
      </w:r>
      <w:r>
        <w:rPr>
          <w:rFonts w:hint="eastAsia"/>
          <w:b w:val="0"/>
          <w:bCs w:val="0"/>
          <w:color w:val="auto"/>
          <w:highlight w:val="none"/>
        </w:rPr>
        <w:t>）监督施工单位对从事有职业病危害作业的人员应进行定期体检，并检查现场医务室的设置或与附近医院签订的医疗服务协议，保证应急医疗通道畅通；</w:t>
      </w:r>
    </w:p>
    <w:p w14:paraId="498F4E84">
      <w:pPr>
        <w:bidi w:val="0"/>
        <w:rPr>
          <w:rFonts w:hint="eastAsia"/>
          <w:b w:val="0"/>
          <w:bCs w:val="0"/>
          <w:color w:val="auto"/>
          <w:highlight w:val="none"/>
        </w:rPr>
      </w:pPr>
      <w:r>
        <w:rPr>
          <w:rFonts w:hint="eastAsia"/>
          <w:b w:val="0"/>
          <w:bCs w:val="0"/>
          <w:color w:val="auto"/>
          <w:highlight w:val="none"/>
          <w:lang w:val="en-US" w:eastAsia="zh-CN"/>
        </w:rPr>
        <w:t>e</w:t>
      </w:r>
      <w:r>
        <w:rPr>
          <w:rFonts w:hint="eastAsia"/>
          <w:b w:val="0"/>
          <w:bCs w:val="0"/>
          <w:color w:val="auto"/>
          <w:highlight w:val="none"/>
        </w:rPr>
        <w:t>）审查施工平面布置，生活与办公区与施工生产活动区域应有效隔离，并采取有效措施保护人员免受施工扬尘、噪声、振动等不利环境影响；检查员工宿舍应通风良好、干净整洁，并配备专职管理人员；</w:t>
      </w:r>
    </w:p>
    <w:p w14:paraId="71B6D4CE">
      <w:pPr>
        <w:bidi w:val="0"/>
        <w:rPr>
          <w:rFonts w:hint="eastAsia"/>
          <w:b w:val="0"/>
          <w:bCs w:val="0"/>
          <w:color w:val="auto"/>
          <w:highlight w:val="none"/>
        </w:rPr>
      </w:pPr>
      <w:r>
        <w:rPr>
          <w:rFonts w:hint="eastAsia"/>
          <w:b w:val="0"/>
          <w:bCs w:val="0"/>
          <w:color w:val="auto"/>
          <w:highlight w:val="none"/>
          <w:lang w:val="en-US" w:eastAsia="zh-CN"/>
        </w:rPr>
        <w:t>f</w:t>
      </w:r>
      <w:r>
        <w:rPr>
          <w:rFonts w:hint="eastAsia"/>
          <w:b w:val="0"/>
          <w:bCs w:val="0"/>
          <w:color w:val="auto"/>
          <w:highlight w:val="none"/>
        </w:rPr>
        <w:t>）检查员工食堂的卫生检查台账，并监督施工单位对饮用水水质和食品卫生进行定期检查；</w:t>
      </w:r>
    </w:p>
    <w:p w14:paraId="3B724988">
      <w:pPr>
        <w:bidi w:val="0"/>
        <w:rPr>
          <w:rFonts w:hint="eastAsia"/>
          <w:b w:val="0"/>
          <w:bCs w:val="0"/>
          <w:color w:val="auto"/>
          <w:highlight w:val="none"/>
        </w:rPr>
      </w:pPr>
      <w:r>
        <w:rPr>
          <w:rFonts w:hint="eastAsia"/>
          <w:b w:val="0"/>
          <w:bCs w:val="0"/>
          <w:color w:val="auto"/>
          <w:highlight w:val="none"/>
          <w:lang w:val="en-US" w:eastAsia="zh-CN"/>
        </w:rPr>
        <w:t>g</w:t>
      </w:r>
      <w:r>
        <w:rPr>
          <w:rFonts w:hint="eastAsia"/>
          <w:b w:val="0"/>
          <w:bCs w:val="0"/>
          <w:color w:val="auto"/>
          <w:highlight w:val="none"/>
        </w:rPr>
        <w:t>）检查办公区、生活区消防设施、报警装置、应急照明和疏散通道的设置情况，并定期检查维护记录；</w:t>
      </w:r>
    </w:p>
    <w:p w14:paraId="4A1FA0D4">
      <w:pPr>
        <w:bidi w:val="0"/>
        <w:rPr>
          <w:rFonts w:hint="eastAsia"/>
          <w:b w:val="0"/>
          <w:bCs w:val="0"/>
          <w:color w:val="auto"/>
          <w:highlight w:val="none"/>
        </w:rPr>
      </w:pPr>
      <w:r>
        <w:rPr>
          <w:rFonts w:hint="eastAsia"/>
          <w:b w:val="0"/>
          <w:bCs w:val="0"/>
          <w:color w:val="auto"/>
          <w:highlight w:val="none"/>
          <w:lang w:val="en-US" w:eastAsia="zh-CN"/>
        </w:rPr>
        <w:t>h</w:t>
      </w:r>
      <w:r>
        <w:rPr>
          <w:rFonts w:hint="eastAsia"/>
          <w:b w:val="0"/>
          <w:bCs w:val="0"/>
          <w:color w:val="auto"/>
          <w:highlight w:val="none"/>
        </w:rPr>
        <w:t>）检查存在粉尘、毒物的作业场所应具备良好的通风与除尘条件，并已采取有效的工程性防尘、防毒措施；</w:t>
      </w:r>
    </w:p>
    <w:p w14:paraId="5E006A73">
      <w:pPr>
        <w:bidi w:val="0"/>
        <w:rPr>
          <w:rFonts w:hint="eastAsia"/>
          <w:b w:val="0"/>
          <w:bCs w:val="0"/>
          <w:color w:val="auto"/>
          <w:highlight w:val="none"/>
        </w:rPr>
      </w:pPr>
      <w:r>
        <w:rPr>
          <w:rFonts w:hint="eastAsia"/>
          <w:b w:val="0"/>
          <w:bCs w:val="0"/>
          <w:color w:val="auto"/>
          <w:highlight w:val="none"/>
          <w:lang w:val="en-US" w:eastAsia="zh-CN"/>
        </w:rPr>
        <w:t>i</w:t>
      </w:r>
      <w:r>
        <w:rPr>
          <w:rFonts w:hint="eastAsia"/>
          <w:b w:val="0"/>
          <w:bCs w:val="0"/>
          <w:color w:val="auto"/>
          <w:highlight w:val="none"/>
        </w:rPr>
        <w:t>）检查有毒有害物品存放场所应设置醒目的安全警示标志，并按规定配备必要的应急处理器材与设施，相关管理记录应齐全；</w:t>
      </w:r>
    </w:p>
    <w:p w14:paraId="259D650C">
      <w:pPr>
        <w:bidi w:val="0"/>
        <w:rPr>
          <w:rFonts w:hint="eastAsia"/>
          <w:b w:val="0"/>
          <w:bCs w:val="0"/>
          <w:color w:val="auto"/>
          <w:highlight w:val="none"/>
        </w:rPr>
      </w:pPr>
      <w:r>
        <w:rPr>
          <w:rFonts w:hint="eastAsia"/>
          <w:b w:val="0"/>
          <w:bCs w:val="0"/>
          <w:color w:val="auto"/>
          <w:highlight w:val="none"/>
          <w:lang w:val="en-US" w:eastAsia="zh-CN"/>
        </w:rPr>
        <w:t>j</w:t>
      </w:r>
      <w:r>
        <w:rPr>
          <w:rFonts w:hint="eastAsia"/>
          <w:b w:val="0"/>
          <w:bCs w:val="0"/>
          <w:color w:val="auto"/>
          <w:highlight w:val="none"/>
        </w:rPr>
        <w:t>）对深井、密闭空间、防水及室内装修等可能积聚有害气体的场所，应监督施工单位严格执行先通风、再检测、后作业的程序，并加强持续通风；</w:t>
      </w:r>
    </w:p>
    <w:p w14:paraId="40C17005">
      <w:pPr>
        <w:bidi w:val="0"/>
        <w:rPr>
          <w:rFonts w:hint="eastAsia"/>
          <w:b w:val="0"/>
          <w:bCs w:val="0"/>
          <w:color w:val="auto"/>
          <w:highlight w:val="none"/>
        </w:rPr>
      </w:pPr>
      <w:r>
        <w:rPr>
          <w:rFonts w:hint="eastAsia"/>
          <w:b w:val="0"/>
          <w:bCs w:val="0"/>
          <w:color w:val="auto"/>
          <w:highlight w:val="none"/>
          <w:lang w:val="en-US" w:eastAsia="zh-CN"/>
        </w:rPr>
        <w:t>k</w:t>
      </w:r>
      <w:r>
        <w:rPr>
          <w:rFonts w:hint="eastAsia"/>
          <w:b w:val="0"/>
          <w:bCs w:val="0"/>
          <w:color w:val="auto"/>
          <w:highlight w:val="none"/>
        </w:rPr>
        <w:t>）检查施工现场人车分流方案及隔离防护措施（如硬质隔离栏杆、警示标识等）的落实情况；</w:t>
      </w:r>
    </w:p>
    <w:p w14:paraId="570CD6F4">
      <w:pPr>
        <w:bidi w:val="0"/>
        <w:rPr>
          <w:rFonts w:hint="eastAsia"/>
          <w:b w:val="0"/>
          <w:bCs w:val="0"/>
          <w:color w:val="auto"/>
          <w:highlight w:val="none"/>
        </w:rPr>
      </w:pPr>
      <w:r>
        <w:rPr>
          <w:rFonts w:hint="eastAsia"/>
          <w:b w:val="0"/>
          <w:bCs w:val="0"/>
          <w:color w:val="auto"/>
          <w:highlight w:val="none"/>
          <w:lang w:val="en-US" w:eastAsia="zh-CN"/>
        </w:rPr>
        <w:t>l</w:t>
      </w:r>
      <w:r>
        <w:rPr>
          <w:rFonts w:hint="eastAsia"/>
          <w:b w:val="0"/>
          <w:bCs w:val="0"/>
          <w:color w:val="auto"/>
          <w:highlight w:val="none"/>
        </w:rPr>
        <w:t>）检查安全教育体验区的设置与使用，并核查安全教育培训记录；</w:t>
      </w:r>
    </w:p>
    <w:p w14:paraId="59DC1040">
      <w:pPr>
        <w:bidi w:val="0"/>
        <w:rPr>
          <w:rFonts w:hint="eastAsia"/>
          <w:b w:val="0"/>
          <w:bCs w:val="0"/>
          <w:color w:val="auto"/>
          <w:highlight w:val="none"/>
        </w:rPr>
      </w:pPr>
      <w:r>
        <w:rPr>
          <w:rFonts w:hint="eastAsia"/>
          <w:b w:val="0"/>
          <w:bCs w:val="0"/>
          <w:color w:val="auto"/>
          <w:highlight w:val="none"/>
          <w:lang w:val="en-US" w:eastAsia="zh-CN"/>
        </w:rPr>
        <w:t>m</w:t>
      </w:r>
      <w:r>
        <w:rPr>
          <w:rFonts w:hint="eastAsia"/>
          <w:b w:val="0"/>
          <w:bCs w:val="0"/>
          <w:color w:val="auto"/>
          <w:highlight w:val="none"/>
        </w:rPr>
        <w:t>）检查生活区应设置密闭式分类垃圾箱（桶），并监督其定期进行消杀；要求施工单位建立相应制度，及时分类、清运处理生活垃圾。</w:t>
      </w:r>
    </w:p>
    <w:p w14:paraId="63487D7E">
      <w:pPr>
        <w:pStyle w:val="5"/>
        <w:bidi w:val="0"/>
        <w:rPr>
          <w:rFonts w:hint="eastAsia"/>
          <w:b w:val="0"/>
          <w:bCs w:val="0"/>
          <w:color w:val="auto"/>
          <w:highlight w:val="none"/>
        </w:rPr>
      </w:pPr>
      <w:bookmarkStart w:id="37" w:name="_Toc941"/>
      <w:r>
        <w:rPr>
          <w:rFonts w:hint="eastAsia"/>
          <w:b w:val="0"/>
          <w:bCs w:val="0"/>
          <w:color w:val="auto"/>
          <w:highlight w:val="none"/>
        </w:rPr>
        <w:t>8.2.2专用措施</w:t>
      </w:r>
      <w:bookmarkEnd w:id="37"/>
    </w:p>
    <w:p w14:paraId="5A74C47A">
      <w:pPr>
        <w:bidi w:val="0"/>
        <w:rPr>
          <w:rFonts w:hint="eastAsia"/>
          <w:b w:val="0"/>
          <w:bCs w:val="0"/>
          <w:color w:val="auto"/>
          <w:highlight w:val="none"/>
        </w:rPr>
      </w:pPr>
      <w:r>
        <w:rPr>
          <w:rFonts w:hint="eastAsia"/>
          <w:b w:val="0"/>
          <w:bCs w:val="0"/>
          <w:color w:val="auto"/>
          <w:highlight w:val="none"/>
        </w:rPr>
        <w:t>8.2.2.1项目监理机构应检查施工扬尘防治措施落实情况，包括以下内容：</w:t>
      </w:r>
    </w:p>
    <w:p w14:paraId="00A9CF12">
      <w:pPr>
        <w:bidi w:val="0"/>
        <w:rPr>
          <w:rFonts w:hint="eastAsia"/>
          <w:b w:val="0"/>
          <w:bCs w:val="0"/>
          <w:color w:val="auto"/>
          <w:highlight w:val="none"/>
        </w:rPr>
      </w:pPr>
      <w:r>
        <w:rPr>
          <w:rFonts w:hint="eastAsia"/>
          <w:b w:val="0"/>
          <w:bCs w:val="0"/>
          <w:color w:val="auto"/>
          <w:highlight w:val="none"/>
        </w:rPr>
        <w:t>a）检查变电站施工场地出入口应按要求设置车辆冲洗设施，防止车辆夹带泥土上路；</w:t>
      </w:r>
    </w:p>
    <w:p w14:paraId="5A7F6F36">
      <w:pPr>
        <w:bidi w:val="0"/>
        <w:rPr>
          <w:rFonts w:hint="eastAsia"/>
          <w:b w:val="0"/>
          <w:bCs w:val="0"/>
          <w:color w:val="auto"/>
          <w:highlight w:val="none"/>
        </w:rPr>
      </w:pPr>
      <w:r>
        <w:rPr>
          <w:rFonts w:hint="eastAsia"/>
          <w:b w:val="0"/>
          <w:bCs w:val="0"/>
          <w:color w:val="auto"/>
          <w:highlight w:val="none"/>
        </w:rPr>
        <w:t>b）检查变电站施工场地内裸露的土方和易起尘的物料堆应及时覆盖，并定期洒水抑尘；遇大风或重污染天气应暂停土方作业；</w:t>
      </w:r>
    </w:p>
    <w:p w14:paraId="06493CAC">
      <w:pPr>
        <w:bidi w:val="0"/>
        <w:rPr>
          <w:rFonts w:hint="eastAsia"/>
          <w:b w:val="0"/>
          <w:bCs w:val="0"/>
          <w:color w:val="auto"/>
          <w:highlight w:val="none"/>
        </w:rPr>
      </w:pPr>
      <w:r>
        <w:rPr>
          <w:rFonts w:hint="eastAsia"/>
          <w:b w:val="0"/>
          <w:bCs w:val="0"/>
          <w:color w:val="auto"/>
          <w:highlight w:val="none"/>
        </w:rPr>
        <w:t>c）检查电缆线路施工（尤</w:t>
      </w:r>
      <w:r>
        <w:rPr>
          <w:rFonts w:hint="eastAsia"/>
          <w:b w:val="0"/>
          <w:bCs w:val="0"/>
          <w:color w:val="auto"/>
          <w:highlight w:val="none"/>
          <w:lang w:eastAsia="zh-CN"/>
        </w:rPr>
        <w:t>其是</w:t>
      </w:r>
      <w:r>
        <w:rPr>
          <w:rFonts w:hint="eastAsia"/>
          <w:b w:val="0"/>
          <w:bCs w:val="0"/>
          <w:color w:val="auto"/>
          <w:highlight w:val="none"/>
        </w:rPr>
        <w:t>城市道路开挖）现场应设置封闭围挡，开挖的土方随挖随运或及时回填，避免长时间堆放暴露造成扬尘；</w:t>
      </w:r>
    </w:p>
    <w:p w14:paraId="5BD963B1">
      <w:pPr>
        <w:bidi w:val="0"/>
        <w:rPr>
          <w:rFonts w:hint="eastAsia"/>
          <w:b w:val="0"/>
          <w:bCs w:val="0"/>
          <w:color w:val="auto"/>
          <w:highlight w:val="none"/>
        </w:rPr>
      </w:pPr>
      <w:r>
        <w:rPr>
          <w:rFonts w:hint="eastAsia"/>
          <w:b w:val="0"/>
          <w:bCs w:val="0"/>
          <w:color w:val="auto"/>
          <w:highlight w:val="none"/>
        </w:rPr>
        <w:t>d）变电站施工或线路施工发生在城区、居民区、生态保护区等敏感区，检查雾炮机、自动喷淋系统和洒水车等设备的数量应满足施工需求且运行状态正常；</w:t>
      </w:r>
    </w:p>
    <w:p w14:paraId="3607B419">
      <w:pPr>
        <w:bidi w:val="0"/>
        <w:rPr>
          <w:rFonts w:hint="eastAsia"/>
          <w:b w:val="0"/>
          <w:bCs w:val="0"/>
          <w:color w:val="auto"/>
          <w:highlight w:val="none"/>
        </w:rPr>
      </w:pPr>
      <w:r>
        <w:rPr>
          <w:rFonts w:hint="eastAsia"/>
          <w:b w:val="0"/>
          <w:bCs w:val="0"/>
          <w:color w:val="auto"/>
          <w:highlight w:val="none"/>
        </w:rPr>
        <w:t>e）现场监理应通过巡视、现场测量（如采用环刀法抽样检测）监督架空线路牵张场场地压实质量；对土质松散或无法达到压实要求的区域，应要求施工单位采取换填、掺加骨料或增加固化剂等技术措施；</w:t>
      </w:r>
    </w:p>
    <w:p w14:paraId="430C69C8">
      <w:pPr>
        <w:bidi w:val="0"/>
        <w:rPr>
          <w:rFonts w:hint="eastAsia"/>
          <w:b w:val="0"/>
          <w:bCs w:val="0"/>
          <w:color w:val="auto"/>
          <w:highlight w:val="none"/>
        </w:rPr>
      </w:pPr>
      <w:r>
        <w:rPr>
          <w:rFonts w:hint="eastAsia"/>
          <w:b w:val="0"/>
          <w:bCs w:val="0"/>
          <w:color w:val="auto"/>
          <w:highlight w:val="none"/>
        </w:rPr>
        <w:t>f）架空线路施工沿线作业范围广，现场监理应督促施工单位对沿线临时料场和土堆进行覆盖，定期对沿线施工便道洒水抑尘，防止大范围扬尘污染扩散；施工单位运输泥土时不应污染市政道路；</w:t>
      </w:r>
    </w:p>
    <w:p w14:paraId="2608F29A">
      <w:pPr>
        <w:bidi w:val="0"/>
        <w:rPr>
          <w:rFonts w:hint="eastAsia"/>
          <w:b w:val="0"/>
          <w:bCs w:val="0"/>
          <w:color w:val="auto"/>
          <w:highlight w:val="none"/>
        </w:rPr>
      </w:pPr>
      <w:r>
        <w:rPr>
          <w:rFonts w:hint="eastAsia"/>
          <w:b w:val="0"/>
          <w:bCs w:val="0"/>
          <w:color w:val="auto"/>
          <w:highlight w:val="none"/>
        </w:rPr>
        <w:t>g）监督电缆终端场作业面湿法作业、裸露区域与物料的覆盖、物料运输与通道管理、封闭隔离措施及扬尘监测与应急响应的落实情况。</w:t>
      </w:r>
    </w:p>
    <w:p w14:paraId="26E159DC">
      <w:pPr>
        <w:bidi w:val="0"/>
        <w:rPr>
          <w:rFonts w:hint="eastAsia"/>
          <w:b w:val="0"/>
          <w:bCs w:val="0"/>
          <w:color w:val="auto"/>
          <w:highlight w:val="none"/>
        </w:rPr>
      </w:pPr>
      <w:r>
        <w:rPr>
          <w:rFonts w:hint="eastAsia"/>
          <w:b w:val="0"/>
          <w:bCs w:val="0"/>
          <w:color w:val="auto"/>
          <w:highlight w:val="none"/>
        </w:rPr>
        <w:t>8.2.2.2项目监理机构应检查施工高噪声工序的降噪措施落实情况，包括以下内容：</w:t>
      </w:r>
    </w:p>
    <w:p w14:paraId="70AA7075">
      <w:pPr>
        <w:bidi w:val="0"/>
        <w:rPr>
          <w:rFonts w:hint="eastAsia"/>
          <w:b w:val="0"/>
          <w:bCs w:val="0"/>
          <w:color w:val="auto"/>
          <w:highlight w:val="none"/>
        </w:rPr>
      </w:pPr>
      <w:r>
        <w:rPr>
          <w:rFonts w:hint="eastAsia"/>
          <w:b w:val="0"/>
          <w:bCs w:val="0"/>
          <w:color w:val="auto"/>
          <w:highlight w:val="none"/>
        </w:rPr>
        <w:t>a）应对变电站工程的桩基施工阶段进行重点监控，检查施工单位应采用低噪声施工工艺（如静压桩替代锤击桩），或采取设置移动式隔声屏障、合理安排作业时间等有效的降噪措施；</w:t>
      </w:r>
    </w:p>
    <w:p w14:paraId="52B9A83B">
      <w:pPr>
        <w:bidi w:val="0"/>
        <w:rPr>
          <w:rFonts w:hint="eastAsia"/>
          <w:b w:val="0"/>
          <w:bCs w:val="0"/>
          <w:color w:val="auto"/>
          <w:highlight w:val="none"/>
        </w:rPr>
      </w:pPr>
      <w:r>
        <w:rPr>
          <w:rFonts w:hint="eastAsia"/>
          <w:b w:val="0"/>
          <w:bCs w:val="0"/>
          <w:color w:val="auto"/>
          <w:highlight w:val="none"/>
        </w:rPr>
        <w:t>b）应对大型设备吊装作业进行旁站或巡视检查，重点监督吊装方案中噪声控制措施的落实情况，高噪声的起重机械与运输车辆在满足作业要求的前提下应采取必要的消声、限速与禁鸣措施；</w:t>
      </w:r>
    </w:p>
    <w:p w14:paraId="13C6BBC9">
      <w:pPr>
        <w:bidi w:val="0"/>
        <w:rPr>
          <w:rFonts w:hint="eastAsia"/>
          <w:b w:val="0"/>
          <w:bCs w:val="0"/>
          <w:color w:val="auto"/>
          <w:highlight w:val="none"/>
        </w:rPr>
      </w:pPr>
      <w:r>
        <w:rPr>
          <w:rFonts w:hint="eastAsia"/>
          <w:b w:val="0"/>
          <w:bCs w:val="0"/>
          <w:color w:val="auto"/>
          <w:highlight w:val="none"/>
        </w:rPr>
        <w:t>c）应对架空线路施工中的基础开挖、杆塔组立、张力放线等高噪声工序进行监控，检查施工单位应通过优化工法、使用低噪声设备及设置临时隔声围挡等方式降低噪声对周边环境的影响；</w:t>
      </w:r>
    </w:p>
    <w:p w14:paraId="5D4FE9BD">
      <w:pPr>
        <w:bidi w:val="0"/>
        <w:rPr>
          <w:rFonts w:hint="eastAsia"/>
          <w:b w:val="0"/>
          <w:bCs w:val="0"/>
          <w:color w:val="auto"/>
          <w:highlight w:val="none"/>
        </w:rPr>
      </w:pPr>
      <w:r>
        <w:rPr>
          <w:rFonts w:hint="eastAsia"/>
          <w:b w:val="0"/>
          <w:bCs w:val="0"/>
          <w:color w:val="auto"/>
          <w:highlight w:val="none"/>
        </w:rPr>
        <w:t>d）应对电缆工程中的沟槽开挖、路面破碎、电缆敷设等作业进行噪声控制检查，要求施工单位选用低噪声设备，并对固定作业点采取隔声罩等降噪措施，如发现噪声排放值接近或超出</w:t>
      </w:r>
      <w:r>
        <w:rPr>
          <w:rFonts w:hint="eastAsia"/>
          <w:b w:val="0"/>
          <w:bCs w:val="0"/>
          <w:color w:val="auto"/>
          <w:highlight w:val="none"/>
          <w:lang w:eastAsia="zh-CN"/>
        </w:rPr>
        <w:t>《建筑施工噪声排放标准》（</w:t>
      </w:r>
      <w:r>
        <w:rPr>
          <w:rFonts w:hint="eastAsia"/>
          <w:b w:val="0"/>
          <w:bCs w:val="0"/>
          <w:color w:val="auto"/>
          <w:highlight w:val="none"/>
        </w:rPr>
        <w:t>GB 12523</w:t>
      </w:r>
      <w:r>
        <w:rPr>
          <w:rFonts w:hint="eastAsia"/>
          <w:b w:val="0"/>
          <w:bCs w:val="0"/>
          <w:color w:val="auto"/>
          <w:highlight w:val="none"/>
          <w:lang w:eastAsia="zh-CN"/>
        </w:rPr>
        <w:t>）</w:t>
      </w:r>
      <w:r>
        <w:rPr>
          <w:rFonts w:hint="eastAsia"/>
          <w:b w:val="0"/>
          <w:bCs w:val="0"/>
          <w:color w:val="auto"/>
          <w:highlight w:val="none"/>
        </w:rPr>
        <w:t>限值，下发监理通知单要求施工单位采取有效降噪措施并报监理项目部复查。</w:t>
      </w:r>
    </w:p>
    <w:p w14:paraId="08349E92">
      <w:pPr>
        <w:bidi w:val="0"/>
        <w:rPr>
          <w:rFonts w:hint="eastAsia"/>
          <w:b w:val="0"/>
          <w:bCs w:val="0"/>
          <w:color w:val="auto"/>
          <w:highlight w:val="none"/>
        </w:rPr>
      </w:pPr>
      <w:r>
        <w:rPr>
          <w:rFonts w:hint="eastAsia"/>
          <w:b w:val="0"/>
          <w:bCs w:val="0"/>
          <w:color w:val="auto"/>
          <w:highlight w:val="none"/>
        </w:rPr>
        <w:t>8.2.2.3项目监理机构应检查施工水土保持和水污染防治措施落实情况，包括以下内容：</w:t>
      </w:r>
    </w:p>
    <w:p w14:paraId="199F4A8A">
      <w:pPr>
        <w:bidi w:val="0"/>
        <w:rPr>
          <w:rFonts w:hint="eastAsia"/>
          <w:b w:val="0"/>
          <w:bCs w:val="0"/>
          <w:color w:val="auto"/>
          <w:highlight w:val="none"/>
        </w:rPr>
      </w:pPr>
      <w:r>
        <w:rPr>
          <w:rFonts w:hint="eastAsia"/>
          <w:b w:val="0"/>
          <w:bCs w:val="0"/>
          <w:color w:val="auto"/>
          <w:highlight w:val="none"/>
        </w:rPr>
        <w:t>a）监督施工单位在润滑油、变压器油等油品的循环与处理作业中制定并落实防泄漏措施。若发生泄漏事件，监理应及时下发监理通知单，要求施工单位启动应急预案，采取围堵、收集、吸附等妥善方式进行处理，并记录事件及处理结果；</w:t>
      </w:r>
    </w:p>
    <w:p w14:paraId="461B5183">
      <w:pPr>
        <w:bidi w:val="0"/>
        <w:rPr>
          <w:rFonts w:hint="eastAsia"/>
          <w:b w:val="0"/>
          <w:bCs w:val="0"/>
          <w:color w:val="auto"/>
          <w:highlight w:val="none"/>
        </w:rPr>
      </w:pPr>
      <w:r>
        <w:rPr>
          <w:rFonts w:hint="eastAsia"/>
          <w:b w:val="0"/>
          <w:bCs w:val="0"/>
          <w:color w:val="auto"/>
          <w:highlight w:val="none"/>
        </w:rPr>
        <w:t>b）检查在变电站机械集中停放区域应设置接油盘；</w:t>
      </w:r>
    </w:p>
    <w:p w14:paraId="3A65B26C">
      <w:pPr>
        <w:bidi w:val="0"/>
        <w:rPr>
          <w:rFonts w:hint="eastAsia"/>
          <w:b w:val="0"/>
          <w:bCs w:val="0"/>
          <w:color w:val="auto"/>
          <w:highlight w:val="none"/>
        </w:rPr>
      </w:pPr>
      <w:r>
        <w:rPr>
          <w:rFonts w:hint="eastAsia"/>
          <w:b w:val="0"/>
          <w:bCs w:val="0"/>
          <w:color w:val="auto"/>
          <w:highlight w:val="none"/>
        </w:rPr>
        <w:t>c）检查</w:t>
      </w:r>
      <w:r>
        <w:rPr>
          <w:rFonts w:hint="eastAsia"/>
          <w:b w:val="0"/>
          <w:bCs w:val="0"/>
          <w:color w:val="auto"/>
          <w:highlight w:val="none"/>
          <w:lang w:val="en-US" w:eastAsia="zh-CN"/>
        </w:rPr>
        <w:t>架空线路</w:t>
      </w:r>
      <w:r>
        <w:rPr>
          <w:rFonts w:hint="eastAsia"/>
          <w:b w:val="0"/>
          <w:bCs w:val="0"/>
          <w:color w:val="auto"/>
          <w:highlight w:val="none"/>
        </w:rPr>
        <w:t>塔基或电缆终端场周边应设置挡土墙、截水沟等水土保持设施；</w:t>
      </w:r>
    </w:p>
    <w:p w14:paraId="59AC5676">
      <w:pPr>
        <w:bidi w:val="0"/>
        <w:rPr>
          <w:rFonts w:hint="eastAsia"/>
          <w:b w:val="0"/>
          <w:bCs w:val="0"/>
          <w:color w:val="auto"/>
          <w:highlight w:val="none"/>
        </w:rPr>
      </w:pPr>
      <w:r>
        <w:rPr>
          <w:rFonts w:hint="eastAsia"/>
          <w:b w:val="0"/>
          <w:bCs w:val="0"/>
          <w:color w:val="auto"/>
          <w:highlight w:val="none"/>
        </w:rPr>
        <w:t>d）检查施工场地的边坡应做好覆盖或设置拦挡；</w:t>
      </w:r>
    </w:p>
    <w:p w14:paraId="1C08F377">
      <w:pPr>
        <w:bidi w:val="0"/>
        <w:rPr>
          <w:rFonts w:hint="eastAsia"/>
          <w:b w:val="0"/>
          <w:bCs w:val="0"/>
          <w:color w:val="auto"/>
          <w:highlight w:val="none"/>
        </w:rPr>
      </w:pPr>
      <w:r>
        <w:rPr>
          <w:rFonts w:hint="eastAsia"/>
          <w:b w:val="0"/>
          <w:bCs w:val="0"/>
          <w:color w:val="auto"/>
          <w:highlight w:val="none"/>
        </w:rPr>
        <w:t>e）检查电缆隧道或电缆沟（井）施工中产生的地下排水应经沉淀处理后再排放；</w:t>
      </w:r>
    </w:p>
    <w:p w14:paraId="2FEF7375">
      <w:pPr>
        <w:bidi w:val="0"/>
        <w:rPr>
          <w:rFonts w:hint="eastAsia"/>
          <w:b w:val="0"/>
          <w:bCs w:val="0"/>
          <w:color w:val="auto"/>
          <w:highlight w:val="none"/>
        </w:rPr>
      </w:pPr>
      <w:r>
        <w:rPr>
          <w:rFonts w:hint="eastAsia"/>
          <w:b w:val="0"/>
          <w:bCs w:val="0"/>
          <w:color w:val="auto"/>
          <w:highlight w:val="none"/>
        </w:rPr>
        <w:t>f）检查电缆线路施工敷设完成后应及时恢复地表的植被或道路路面。</w:t>
      </w:r>
    </w:p>
    <w:p w14:paraId="037F3799">
      <w:pPr>
        <w:bidi w:val="0"/>
        <w:rPr>
          <w:rFonts w:hint="eastAsia"/>
          <w:b w:val="0"/>
          <w:bCs w:val="0"/>
          <w:color w:val="auto"/>
          <w:highlight w:val="none"/>
        </w:rPr>
      </w:pPr>
      <w:r>
        <w:rPr>
          <w:rFonts w:hint="eastAsia"/>
          <w:b w:val="0"/>
          <w:bCs w:val="0"/>
          <w:color w:val="auto"/>
          <w:highlight w:val="none"/>
        </w:rPr>
        <w:t>8.2.2.4项目监理机构应检查废气及有害气体排放控制措施落实情况，包括以下内容：</w:t>
      </w:r>
    </w:p>
    <w:p w14:paraId="42D521A8">
      <w:pPr>
        <w:bidi w:val="0"/>
        <w:rPr>
          <w:rFonts w:hint="eastAsia"/>
          <w:b w:val="0"/>
          <w:bCs w:val="0"/>
          <w:color w:val="auto"/>
          <w:highlight w:val="none"/>
        </w:rPr>
      </w:pPr>
      <w:r>
        <w:rPr>
          <w:rFonts w:hint="eastAsia"/>
          <w:b w:val="0"/>
          <w:bCs w:val="0"/>
          <w:color w:val="auto"/>
          <w:highlight w:val="none"/>
        </w:rPr>
        <w:t>a）监督蓄电池安装施工过</w:t>
      </w:r>
      <w:r>
        <w:rPr>
          <w:rFonts w:hint="eastAsia"/>
          <w:b w:val="0"/>
          <w:bCs w:val="0"/>
          <w:color w:val="auto"/>
          <w:highlight w:val="none"/>
          <w:lang w:eastAsia="zh-CN"/>
        </w:rPr>
        <w:t>程中</w:t>
      </w:r>
      <w:r>
        <w:rPr>
          <w:rFonts w:hint="eastAsia"/>
          <w:b w:val="0"/>
          <w:bCs w:val="0"/>
          <w:color w:val="auto"/>
          <w:highlight w:val="none"/>
        </w:rPr>
        <w:t>，应采取防止电池电解液泄漏的有效措施（如使用专用托盘、规范接线）；</w:t>
      </w:r>
    </w:p>
    <w:p w14:paraId="18FCDED0">
      <w:pPr>
        <w:bidi w:val="0"/>
        <w:rPr>
          <w:rFonts w:hint="eastAsia"/>
          <w:b w:val="0"/>
          <w:bCs w:val="0"/>
          <w:color w:val="auto"/>
          <w:highlight w:val="none"/>
        </w:rPr>
      </w:pPr>
      <w:r>
        <w:rPr>
          <w:rFonts w:hint="eastAsia"/>
          <w:b w:val="0"/>
          <w:bCs w:val="0"/>
          <w:color w:val="auto"/>
          <w:highlight w:val="none"/>
        </w:rPr>
        <w:t>b）检查室内配电装置作业区域门窗孔洞封堵、室内清洁与通风，并确认有毒有害气体监测报警装置安装有效、运行正常；</w:t>
      </w:r>
    </w:p>
    <w:p w14:paraId="01A66EA3">
      <w:pPr>
        <w:bidi w:val="0"/>
        <w:rPr>
          <w:rFonts w:hint="eastAsia"/>
          <w:b w:val="0"/>
          <w:bCs w:val="0"/>
          <w:color w:val="auto"/>
          <w:highlight w:val="none"/>
        </w:rPr>
      </w:pPr>
      <w:r>
        <w:rPr>
          <w:rFonts w:hint="eastAsia"/>
          <w:b w:val="0"/>
          <w:bCs w:val="0"/>
          <w:color w:val="auto"/>
          <w:highlight w:val="none"/>
        </w:rPr>
        <w:t>c）检查SF6配电装置管道防护措施，避免管道受损导致气体泄漏；</w:t>
      </w:r>
    </w:p>
    <w:p w14:paraId="126763B3">
      <w:pPr>
        <w:bidi w:val="0"/>
        <w:rPr>
          <w:rFonts w:hint="eastAsia"/>
          <w:b w:val="0"/>
          <w:bCs w:val="0"/>
          <w:color w:val="auto"/>
          <w:highlight w:val="none"/>
        </w:rPr>
      </w:pPr>
      <w:r>
        <w:rPr>
          <w:rFonts w:hint="eastAsia"/>
          <w:b w:val="0"/>
          <w:bCs w:val="0"/>
          <w:color w:val="auto"/>
          <w:highlight w:val="none"/>
        </w:rPr>
        <w:t>d）在对设备进行抽真空、充注SF6气体等关键工序前，应督促施工人员对设备本体、气管、连接阀门等部件进行全面密封性检查；</w:t>
      </w:r>
    </w:p>
    <w:p w14:paraId="4F3EDA11">
      <w:pPr>
        <w:bidi w:val="0"/>
        <w:rPr>
          <w:rFonts w:hint="eastAsia"/>
          <w:b w:val="0"/>
          <w:bCs w:val="0"/>
          <w:color w:val="auto"/>
          <w:highlight w:val="none"/>
        </w:rPr>
      </w:pPr>
      <w:r>
        <w:rPr>
          <w:rFonts w:hint="eastAsia"/>
          <w:b w:val="0"/>
          <w:bCs w:val="0"/>
          <w:color w:val="auto"/>
          <w:highlight w:val="none"/>
        </w:rPr>
        <w:t>e）检查GIS设备室内应设置永久性或事故强制通风系统，并确保其通风量及换气次数符合设计及安全规程要求；</w:t>
      </w:r>
    </w:p>
    <w:p w14:paraId="686A2DB6">
      <w:pPr>
        <w:bidi w:val="0"/>
        <w:rPr>
          <w:rFonts w:hint="eastAsia" w:eastAsia="宋体"/>
          <w:b w:val="0"/>
          <w:bCs w:val="0"/>
          <w:color w:val="auto"/>
          <w:highlight w:val="none"/>
          <w:lang w:eastAsia="zh-CN"/>
        </w:rPr>
      </w:pPr>
      <w:r>
        <w:rPr>
          <w:rFonts w:hint="eastAsia"/>
          <w:b w:val="0"/>
          <w:bCs w:val="0"/>
          <w:color w:val="auto"/>
          <w:highlight w:val="none"/>
        </w:rPr>
        <w:t>f）核查GIS设备室内应安装SF6气体泄漏报警装置和氧气含量监测仪，定期检查其检定证书及运行状态，报警功能应灵敏可靠</w:t>
      </w:r>
      <w:r>
        <w:rPr>
          <w:rFonts w:hint="eastAsia"/>
          <w:b w:val="0"/>
          <w:bCs w:val="0"/>
          <w:color w:val="auto"/>
          <w:highlight w:val="none"/>
          <w:lang w:eastAsia="zh-CN"/>
        </w:rPr>
        <w:t>。</w:t>
      </w:r>
    </w:p>
    <w:p w14:paraId="7FD74531">
      <w:pPr>
        <w:bidi w:val="0"/>
        <w:rPr>
          <w:rFonts w:hint="eastAsia"/>
          <w:b w:val="0"/>
          <w:bCs w:val="0"/>
          <w:color w:val="auto"/>
          <w:highlight w:val="none"/>
        </w:rPr>
      </w:pPr>
      <w:r>
        <w:rPr>
          <w:rFonts w:hint="eastAsia"/>
          <w:b w:val="0"/>
          <w:bCs w:val="0"/>
          <w:color w:val="auto"/>
          <w:highlight w:val="none"/>
        </w:rPr>
        <w:t>8.2.2.5项目监理机构应检查海底电缆工程施工的海洋生态环境保护措施落实情况，包括以下内容：</w:t>
      </w:r>
    </w:p>
    <w:p w14:paraId="3FE28F6F">
      <w:pPr>
        <w:bidi w:val="0"/>
        <w:rPr>
          <w:rFonts w:hint="eastAsia"/>
          <w:b w:val="0"/>
          <w:bCs w:val="0"/>
          <w:color w:val="auto"/>
          <w:highlight w:val="none"/>
        </w:rPr>
      </w:pPr>
      <w:r>
        <w:rPr>
          <w:rFonts w:hint="eastAsia"/>
          <w:b w:val="0"/>
          <w:bCs w:val="0"/>
          <w:color w:val="auto"/>
          <w:highlight w:val="none"/>
        </w:rPr>
        <w:t>a）施工单位</w:t>
      </w:r>
      <w:r>
        <w:rPr>
          <w:rFonts w:hint="eastAsia"/>
          <w:b w:val="0"/>
          <w:bCs w:val="0"/>
          <w:color w:val="auto"/>
          <w:highlight w:val="none"/>
          <w:lang w:val="en-US" w:eastAsia="zh-CN"/>
        </w:rPr>
        <w:t>因依据</w:t>
      </w:r>
      <w:r>
        <w:rPr>
          <w:rFonts w:hint="eastAsia"/>
          <w:b w:val="0"/>
          <w:bCs w:val="0"/>
          <w:color w:val="auto"/>
          <w:highlight w:val="none"/>
        </w:rPr>
        <w:t>经批准</w:t>
      </w:r>
      <w:r>
        <w:rPr>
          <w:rFonts w:hint="eastAsia"/>
          <w:b w:val="0"/>
          <w:bCs w:val="0"/>
          <w:color w:val="auto"/>
          <w:highlight w:val="none"/>
          <w:lang w:val="en-US" w:eastAsia="zh-CN"/>
        </w:rPr>
        <w:t>的海洋工程环境影响报告，编制</w:t>
      </w:r>
      <w:r>
        <w:rPr>
          <w:rFonts w:hint="eastAsia"/>
          <w:b w:val="0"/>
          <w:bCs w:val="0"/>
          <w:color w:val="auto"/>
          <w:highlight w:val="none"/>
        </w:rPr>
        <w:t>海底电缆施工海洋环境保护专项方案，明确海洋生态保护目标和风险防范措施；</w:t>
      </w:r>
    </w:p>
    <w:p w14:paraId="7E423C22">
      <w:pPr>
        <w:bidi w:val="0"/>
        <w:rPr>
          <w:rFonts w:hint="eastAsia"/>
          <w:b w:val="0"/>
          <w:bCs w:val="0"/>
          <w:color w:val="auto"/>
          <w:highlight w:val="none"/>
        </w:rPr>
      </w:pPr>
      <w:r>
        <w:rPr>
          <w:rFonts w:hint="eastAsia"/>
          <w:b w:val="0"/>
          <w:bCs w:val="0"/>
          <w:color w:val="auto"/>
          <w:highlight w:val="none"/>
        </w:rPr>
        <w:t>b）海</w:t>
      </w:r>
      <w:r>
        <w:rPr>
          <w:rFonts w:hint="eastAsia"/>
          <w:b w:val="0"/>
          <w:bCs w:val="0"/>
          <w:color w:val="auto"/>
          <w:highlight w:val="none"/>
          <w:lang w:val="en-US" w:eastAsia="zh-CN"/>
        </w:rPr>
        <w:t>底电</w:t>
      </w:r>
      <w:r>
        <w:rPr>
          <w:rFonts w:hint="eastAsia"/>
          <w:b w:val="0"/>
          <w:bCs w:val="0"/>
          <w:color w:val="auto"/>
          <w:highlight w:val="none"/>
        </w:rPr>
        <w:t>缆敷设作业</w:t>
      </w:r>
      <w:r>
        <w:rPr>
          <w:rFonts w:hint="eastAsia"/>
          <w:b w:val="0"/>
          <w:bCs w:val="0"/>
          <w:color w:val="auto"/>
          <w:highlight w:val="none"/>
          <w:lang w:val="en-US" w:eastAsia="zh-CN"/>
        </w:rPr>
        <w:t>应</w:t>
      </w:r>
      <w:r>
        <w:rPr>
          <w:rFonts w:hint="eastAsia"/>
          <w:b w:val="0"/>
          <w:bCs w:val="0"/>
          <w:color w:val="auto"/>
          <w:highlight w:val="none"/>
        </w:rPr>
        <w:t>采取环保型施工工艺</w:t>
      </w:r>
      <w:r>
        <w:rPr>
          <w:rFonts w:hint="eastAsia"/>
          <w:b w:val="0"/>
          <w:bCs w:val="0"/>
          <w:color w:val="auto"/>
          <w:highlight w:val="none"/>
          <w:lang w:val="en-US" w:eastAsia="zh-CN"/>
        </w:rPr>
        <w:t>和</w:t>
      </w:r>
      <w:r>
        <w:rPr>
          <w:rFonts w:hint="eastAsia"/>
          <w:b w:val="0"/>
          <w:bCs w:val="0"/>
          <w:color w:val="auto"/>
          <w:highlight w:val="none"/>
        </w:rPr>
        <w:t>防止海洋生态破坏的各项措施，</w:t>
      </w:r>
      <w:r>
        <w:rPr>
          <w:rFonts w:hint="eastAsia"/>
          <w:b w:val="0"/>
          <w:bCs w:val="0"/>
          <w:color w:val="auto"/>
          <w:highlight w:val="none"/>
          <w:lang w:val="en-US" w:eastAsia="zh-CN"/>
        </w:rPr>
        <w:t>同时</w:t>
      </w:r>
      <w:r>
        <w:rPr>
          <w:rFonts w:hint="eastAsia"/>
          <w:b w:val="0"/>
          <w:bCs w:val="0"/>
          <w:color w:val="auto"/>
          <w:highlight w:val="none"/>
        </w:rPr>
        <w:t>避开海洋生物繁殖敏感期施工；</w:t>
      </w:r>
    </w:p>
    <w:p w14:paraId="6FC7FDE5">
      <w:pPr>
        <w:bidi w:val="0"/>
        <w:rPr>
          <w:rFonts w:hint="eastAsia" w:eastAsia="宋体"/>
          <w:b w:val="0"/>
          <w:bCs w:val="0"/>
          <w:color w:val="auto"/>
          <w:highlight w:val="none"/>
          <w:lang w:eastAsia="zh-CN"/>
        </w:rPr>
      </w:pPr>
      <w:r>
        <w:rPr>
          <w:rFonts w:hint="eastAsia"/>
          <w:b w:val="0"/>
          <w:bCs w:val="0"/>
          <w:color w:val="auto"/>
          <w:highlight w:val="none"/>
        </w:rPr>
        <w:t>c）施工船舶和机械应严防油料泄漏，施工废弃物不得随意排放入海</w:t>
      </w:r>
      <w:r>
        <w:rPr>
          <w:rFonts w:hint="eastAsia"/>
          <w:b w:val="0"/>
          <w:bCs w:val="0"/>
          <w:color w:val="auto"/>
          <w:highlight w:val="none"/>
          <w:lang w:eastAsia="zh-CN"/>
        </w:rPr>
        <w:t>；</w:t>
      </w:r>
    </w:p>
    <w:p w14:paraId="4B164ADF">
      <w:pPr>
        <w:bidi w:val="0"/>
        <w:rPr>
          <w:rFonts w:hint="eastAsia"/>
          <w:b w:val="0"/>
          <w:bCs w:val="0"/>
          <w:color w:val="auto"/>
          <w:highlight w:val="none"/>
        </w:rPr>
      </w:pPr>
      <w:r>
        <w:rPr>
          <w:rFonts w:hint="eastAsia"/>
          <w:b w:val="0"/>
          <w:bCs w:val="0"/>
          <w:color w:val="auto"/>
          <w:highlight w:val="none"/>
        </w:rPr>
        <w:t>d）</w:t>
      </w:r>
      <w:r>
        <w:rPr>
          <w:rFonts w:hint="eastAsia"/>
          <w:b w:val="0"/>
          <w:bCs w:val="0"/>
          <w:color w:val="auto"/>
          <w:highlight w:val="none"/>
          <w:lang w:val="en-US" w:eastAsia="zh-CN"/>
        </w:rPr>
        <w:t>检查</w:t>
      </w:r>
      <w:r>
        <w:rPr>
          <w:rFonts w:hint="eastAsia"/>
          <w:b w:val="0"/>
          <w:bCs w:val="0"/>
          <w:color w:val="auto"/>
          <w:highlight w:val="none"/>
        </w:rPr>
        <w:t>施工期间海洋环境监测</w:t>
      </w:r>
      <w:r>
        <w:rPr>
          <w:rFonts w:hint="eastAsia"/>
          <w:b w:val="0"/>
          <w:bCs w:val="0"/>
          <w:color w:val="auto"/>
          <w:highlight w:val="none"/>
          <w:lang w:eastAsia="zh-CN"/>
        </w:rPr>
        <w:t>（</w:t>
      </w:r>
      <w:r>
        <w:rPr>
          <w:rFonts w:hint="eastAsia"/>
          <w:b w:val="0"/>
          <w:bCs w:val="0"/>
          <w:color w:val="auto"/>
          <w:highlight w:val="none"/>
        </w:rPr>
        <w:t>水质、悬浮物</w:t>
      </w:r>
      <w:r>
        <w:rPr>
          <w:rFonts w:hint="eastAsia"/>
          <w:b w:val="0"/>
          <w:bCs w:val="0"/>
          <w:color w:val="auto"/>
          <w:highlight w:val="none"/>
          <w:lang w:val="en-US" w:eastAsia="zh-CN"/>
        </w:rPr>
        <w:t>等）</w:t>
      </w:r>
      <w:r>
        <w:rPr>
          <w:rFonts w:hint="eastAsia"/>
          <w:b w:val="0"/>
          <w:bCs w:val="0"/>
          <w:color w:val="auto"/>
          <w:highlight w:val="none"/>
        </w:rPr>
        <w:t>的落实情况，</w:t>
      </w:r>
      <w:r>
        <w:rPr>
          <w:rFonts w:hint="eastAsia"/>
          <w:b w:val="0"/>
          <w:bCs w:val="0"/>
          <w:color w:val="auto"/>
          <w:highlight w:val="none"/>
          <w:lang w:val="en-US" w:eastAsia="zh-CN"/>
        </w:rPr>
        <w:t>确认</w:t>
      </w:r>
      <w:r>
        <w:rPr>
          <w:rFonts w:hint="eastAsia"/>
          <w:b w:val="0"/>
          <w:bCs w:val="0"/>
          <w:color w:val="auto"/>
          <w:highlight w:val="none"/>
        </w:rPr>
        <w:t>监测数据</w:t>
      </w:r>
      <w:r>
        <w:rPr>
          <w:rFonts w:hint="eastAsia"/>
          <w:b w:val="0"/>
          <w:bCs w:val="0"/>
          <w:color w:val="auto"/>
          <w:highlight w:val="none"/>
          <w:lang w:val="en-US" w:eastAsia="zh-CN"/>
        </w:rPr>
        <w:t>是否</w:t>
      </w:r>
      <w:r>
        <w:rPr>
          <w:rFonts w:hint="eastAsia"/>
          <w:b w:val="0"/>
          <w:bCs w:val="0"/>
          <w:color w:val="auto"/>
          <w:highlight w:val="none"/>
        </w:rPr>
        <w:t>达标。若发现异常，应</w:t>
      </w:r>
      <w:r>
        <w:rPr>
          <w:rFonts w:hint="eastAsia"/>
          <w:b w:val="0"/>
          <w:bCs w:val="0"/>
          <w:color w:val="auto"/>
          <w:highlight w:val="none"/>
          <w:lang w:val="en-US" w:eastAsia="zh-CN"/>
        </w:rPr>
        <w:t>及时</w:t>
      </w:r>
      <w:r>
        <w:rPr>
          <w:rFonts w:hint="eastAsia"/>
          <w:b w:val="0"/>
          <w:bCs w:val="0"/>
          <w:color w:val="auto"/>
          <w:highlight w:val="none"/>
        </w:rPr>
        <w:t>要求施工单位调整施工方法并加强环保措施；</w:t>
      </w:r>
    </w:p>
    <w:p w14:paraId="35D4E261">
      <w:pPr>
        <w:bidi w:val="0"/>
        <w:rPr>
          <w:rFonts w:hint="eastAsia"/>
          <w:b w:val="0"/>
          <w:bCs w:val="0"/>
          <w:color w:val="auto"/>
          <w:highlight w:val="none"/>
        </w:rPr>
      </w:pPr>
      <w:r>
        <w:rPr>
          <w:rFonts w:hint="eastAsia"/>
          <w:b w:val="0"/>
          <w:bCs w:val="0"/>
          <w:color w:val="auto"/>
          <w:highlight w:val="none"/>
        </w:rPr>
        <w:t>8.2.2.</w:t>
      </w:r>
      <w:r>
        <w:rPr>
          <w:rFonts w:hint="eastAsia"/>
          <w:b w:val="0"/>
          <w:bCs w:val="0"/>
          <w:color w:val="auto"/>
          <w:highlight w:val="none"/>
          <w:lang w:val="en-US" w:eastAsia="zh-CN"/>
        </w:rPr>
        <w:t>6</w:t>
      </w:r>
      <w:r>
        <w:rPr>
          <w:rFonts w:hint="eastAsia"/>
          <w:b w:val="0"/>
          <w:bCs w:val="0"/>
          <w:color w:val="auto"/>
          <w:highlight w:val="none"/>
        </w:rPr>
        <w:t>施工过程中</w:t>
      </w:r>
      <w:r>
        <w:rPr>
          <w:rFonts w:hint="eastAsia"/>
          <w:b w:val="0"/>
          <w:bCs w:val="0"/>
          <w:color w:val="auto"/>
          <w:highlight w:val="none"/>
          <w:lang w:val="en-US" w:eastAsia="zh-CN"/>
        </w:rPr>
        <w:t>若</w:t>
      </w:r>
      <w:r>
        <w:rPr>
          <w:rFonts w:hint="eastAsia"/>
          <w:b w:val="0"/>
          <w:bCs w:val="0"/>
          <w:color w:val="auto"/>
          <w:highlight w:val="none"/>
        </w:rPr>
        <w:t>发生海洋环境污染事件（如油品泄漏等），项目监理机构应及时通知建设单位并配合相关主管部门启动应急预案，督促施工单位迅速采取围控、清理等措施减轻污染，并全过程监督事故处置和生态恢复情况。</w:t>
      </w:r>
    </w:p>
    <w:p w14:paraId="07A9BA71">
      <w:pPr>
        <w:pStyle w:val="3"/>
        <w:widowControl/>
        <w:rPr>
          <w:b w:val="0"/>
          <w:bCs w:val="0"/>
          <w:color w:val="auto"/>
          <w:highlight w:val="none"/>
        </w:rPr>
      </w:pPr>
      <w:r>
        <w:rPr>
          <w:b w:val="0"/>
          <w:bCs w:val="0"/>
          <w:color w:val="auto"/>
          <w:highlight w:val="none"/>
        </w:rPr>
        <w:t>8.2.3项目监理机构应督促施工单位落实环境风险防范和应急措施，包括</w:t>
      </w:r>
      <w:r>
        <w:rPr>
          <w:rFonts w:hint="eastAsia"/>
          <w:b w:val="0"/>
          <w:bCs w:val="0"/>
          <w:color w:val="auto"/>
          <w:highlight w:val="none"/>
          <w:lang w:val="en-US" w:eastAsia="zh-CN"/>
        </w:rPr>
        <w:t>以下内容</w:t>
      </w:r>
      <w:r>
        <w:rPr>
          <w:b w:val="0"/>
          <w:bCs w:val="0"/>
          <w:color w:val="auto"/>
          <w:highlight w:val="none"/>
        </w:rPr>
        <w:t>：</w:t>
      </w:r>
    </w:p>
    <w:p w14:paraId="5F892C32">
      <w:pPr>
        <w:pStyle w:val="3"/>
        <w:widowControl/>
        <w:rPr>
          <w:rFonts w:hint="eastAsia" w:ascii="宋体" w:hAnsi="宋体" w:eastAsia="宋体" w:cstheme="minorBidi"/>
          <w:b w:val="0"/>
          <w:bCs w:val="0"/>
          <w:color w:val="auto"/>
          <w:spacing w:val="4"/>
          <w:kern w:val="2"/>
          <w:sz w:val="21"/>
          <w:szCs w:val="21"/>
          <w:highlight w:val="none"/>
          <w:shd w:val="clear" w:color="auto" w:fill="FFFFFF"/>
          <w:lang w:val="en-US" w:eastAsia="zh-CN" w:bidi="ar-SA"/>
        </w:rPr>
      </w:pPr>
      <w:r>
        <w:rPr>
          <w:rFonts w:hint="eastAsia" w:ascii="宋体" w:hAnsi="宋体" w:eastAsia="宋体" w:cstheme="minorBidi"/>
          <w:b w:val="0"/>
          <w:bCs w:val="0"/>
          <w:color w:val="auto"/>
          <w:spacing w:val="4"/>
          <w:kern w:val="2"/>
          <w:sz w:val="21"/>
          <w:szCs w:val="21"/>
          <w:highlight w:val="none"/>
          <w:shd w:val="clear" w:color="auto" w:fill="FFFFFF"/>
          <w:lang w:val="en-US" w:eastAsia="zh-CN" w:bidi="ar-SA"/>
        </w:rPr>
        <w:t>a）审查施工单位已制定的环境保护应急预案，重点防范油品泄漏、危化品事故、地下管线破坏等环境风险；</w:t>
      </w:r>
    </w:p>
    <w:p w14:paraId="0E74B6F5">
      <w:pPr>
        <w:pStyle w:val="3"/>
        <w:widowControl/>
        <w:rPr>
          <w:rFonts w:hint="eastAsia" w:ascii="宋体" w:hAnsi="宋体" w:eastAsia="宋体" w:cstheme="minorBidi"/>
          <w:b w:val="0"/>
          <w:bCs w:val="0"/>
          <w:color w:val="auto"/>
          <w:spacing w:val="4"/>
          <w:kern w:val="2"/>
          <w:sz w:val="21"/>
          <w:szCs w:val="21"/>
          <w:highlight w:val="none"/>
          <w:shd w:val="clear" w:color="auto" w:fill="FFFFFF"/>
          <w:lang w:val="en-US" w:eastAsia="zh-CN" w:bidi="ar-SA"/>
        </w:rPr>
      </w:pPr>
      <w:r>
        <w:rPr>
          <w:rFonts w:hint="eastAsia" w:ascii="宋体" w:hAnsi="宋体" w:eastAsia="宋体" w:cstheme="minorBidi"/>
          <w:b w:val="0"/>
          <w:bCs w:val="0"/>
          <w:color w:val="auto"/>
          <w:spacing w:val="4"/>
          <w:kern w:val="2"/>
          <w:sz w:val="21"/>
          <w:szCs w:val="21"/>
          <w:highlight w:val="none"/>
          <w:shd w:val="clear" w:color="auto" w:fill="FFFFFF"/>
          <w:lang w:val="en-US" w:eastAsia="zh-CN" w:bidi="ar-SA"/>
        </w:rPr>
        <w:t>b）检查施工单位的应急物资和设备（如堵漏围堰、吸附材料等），应与应急预案相符，并定期组织环境应急演练；</w:t>
      </w:r>
    </w:p>
    <w:p w14:paraId="3094B55A">
      <w:pPr>
        <w:pStyle w:val="3"/>
        <w:widowControl/>
        <w:rPr>
          <w:rFonts w:hint="eastAsia" w:ascii="宋体" w:hAnsi="宋体" w:eastAsia="宋体" w:cstheme="minorBidi"/>
          <w:b w:val="0"/>
          <w:bCs w:val="0"/>
          <w:color w:val="auto"/>
          <w:spacing w:val="4"/>
          <w:kern w:val="2"/>
          <w:sz w:val="21"/>
          <w:szCs w:val="21"/>
          <w:highlight w:val="none"/>
          <w:shd w:val="clear" w:color="auto" w:fill="FFFFFF"/>
          <w:lang w:val="en-US" w:eastAsia="zh-CN" w:bidi="ar-SA"/>
        </w:rPr>
      </w:pPr>
      <w:r>
        <w:rPr>
          <w:rFonts w:hint="eastAsia" w:ascii="宋体" w:hAnsi="宋体" w:eastAsia="宋体" w:cstheme="minorBidi"/>
          <w:b w:val="0"/>
          <w:bCs w:val="0"/>
          <w:color w:val="auto"/>
          <w:spacing w:val="4"/>
          <w:kern w:val="2"/>
          <w:sz w:val="21"/>
          <w:szCs w:val="21"/>
          <w:highlight w:val="none"/>
          <w:shd w:val="clear" w:color="auto" w:fill="FFFFFF"/>
          <w:lang w:val="en-US" w:eastAsia="zh-CN" w:bidi="ar-SA"/>
        </w:rPr>
        <w:t>c）极端天气或环境敏感时期，督促施工单位提前落实防范措施，在强降雨前做好边坡防护，在台风季加固海上和沿海施工设施等；</w:t>
      </w:r>
    </w:p>
    <w:p w14:paraId="063AC319">
      <w:pPr>
        <w:pStyle w:val="3"/>
        <w:widowControl/>
        <w:rPr>
          <w:rFonts w:hint="eastAsia" w:ascii="宋体" w:hAnsi="宋体" w:eastAsia="宋体" w:cstheme="minorBidi"/>
          <w:b w:val="0"/>
          <w:bCs w:val="0"/>
          <w:color w:val="auto"/>
          <w:spacing w:val="4"/>
          <w:kern w:val="2"/>
          <w:sz w:val="21"/>
          <w:szCs w:val="21"/>
          <w:highlight w:val="none"/>
          <w:shd w:val="clear" w:color="auto" w:fill="FFFFFF"/>
          <w:lang w:val="en-US" w:eastAsia="zh-CN" w:bidi="ar-SA"/>
        </w:rPr>
      </w:pPr>
      <w:r>
        <w:rPr>
          <w:rFonts w:hint="eastAsia" w:ascii="宋体" w:hAnsi="宋体" w:eastAsia="宋体" w:cstheme="minorBidi"/>
          <w:b w:val="0"/>
          <w:bCs w:val="0"/>
          <w:color w:val="auto"/>
          <w:spacing w:val="4"/>
          <w:kern w:val="2"/>
          <w:sz w:val="21"/>
          <w:szCs w:val="21"/>
          <w:highlight w:val="none"/>
          <w:shd w:val="clear" w:color="auto" w:fill="FFFFFF"/>
          <w:lang w:val="en-US" w:eastAsia="zh-CN" w:bidi="ar-SA"/>
        </w:rPr>
        <w:t>d）发生环境污染事故时，项目监理机构应第一时间报告建设单位，并配合建设单位协调相关单位共同处置，监督施工单位按应急预案控制污染、及时修复受影响的环境，并记录全过程。</w:t>
      </w:r>
    </w:p>
    <w:p w14:paraId="6D1A149F">
      <w:pPr>
        <w:pStyle w:val="4"/>
        <w:bidi w:val="0"/>
        <w:rPr>
          <w:rFonts w:hint="eastAsia"/>
          <w:b w:val="0"/>
          <w:bCs w:val="0"/>
          <w:color w:val="auto"/>
          <w:highlight w:val="none"/>
        </w:rPr>
      </w:pPr>
      <w:bookmarkStart w:id="38" w:name="_Toc29117"/>
      <w:r>
        <w:rPr>
          <w:rFonts w:hint="eastAsia"/>
          <w:b w:val="0"/>
          <w:bCs w:val="0"/>
          <w:color w:val="auto"/>
          <w:highlight w:val="none"/>
        </w:rPr>
        <w:t>8.3资源节约</w:t>
      </w:r>
      <w:bookmarkEnd w:id="38"/>
    </w:p>
    <w:p w14:paraId="6B08AB21">
      <w:pPr>
        <w:pStyle w:val="5"/>
        <w:bidi w:val="0"/>
        <w:rPr>
          <w:rFonts w:hint="eastAsia"/>
          <w:b w:val="0"/>
          <w:bCs w:val="0"/>
          <w:color w:val="auto"/>
          <w:highlight w:val="none"/>
        </w:rPr>
      </w:pPr>
      <w:bookmarkStart w:id="39" w:name="_Toc3300"/>
      <w:r>
        <w:rPr>
          <w:rFonts w:hint="eastAsia"/>
          <w:b w:val="0"/>
          <w:bCs w:val="0"/>
          <w:color w:val="auto"/>
          <w:highlight w:val="none"/>
        </w:rPr>
        <w:t>8.3.1项目监理机构应监督施工现场能源、水源等资源的合理使用以及节约措施的落实情况。</w:t>
      </w:r>
      <w:bookmarkEnd w:id="39"/>
    </w:p>
    <w:p w14:paraId="00B2381A">
      <w:pPr>
        <w:pStyle w:val="5"/>
        <w:bidi w:val="0"/>
        <w:rPr>
          <w:rFonts w:hint="eastAsia"/>
          <w:b w:val="0"/>
          <w:bCs w:val="0"/>
          <w:color w:val="auto"/>
          <w:highlight w:val="none"/>
        </w:rPr>
      </w:pPr>
      <w:bookmarkStart w:id="40" w:name="_Toc4115"/>
      <w:r>
        <w:rPr>
          <w:rFonts w:hint="eastAsia"/>
          <w:b w:val="0"/>
          <w:bCs w:val="0"/>
          <w:color w:val="auto"/>
          <w:highlight w:val="none"/>
        </w:rPr>
        <w:t>8.3.2材料节约与循环利用</w:t>
      </w:r>
      <w:bookmarkEnd w:id="40"/>
    </w:p>
    <w:p w14:paraId="23FC3DE7">
      <w:pPr>
        <w:bidi w:val="0"/>
        <w:rPr>
          <w:rFonts w:hint="eastAsia"/>
          <w:b w:val="0"/>
          <w:bCs w:val="0"/>
          <w:color w:val="auto"/>
          <w:highlight w:val="none"/>
        </w:rPr>
      </w:pPr>
      <w:r>
        <w:rPr>
          <w:rFonts w:hint="eastAsia"/>
          <w:b w:val="0"/>
          <w:bCs w:val="0"/>
          <w:color w:val="auto"/>
          <w:highlight w:val="none"/>
        </w:rPr>
        <w:t>a)项目监理机构应督促施工单位按绿色设计要求使用绿色、环保、可再生的材料。</w:t>
      </w:r>
    </w:p>
    <w:p w14:paraId="3C91B1A3">
      <w:pPr>
        <w:bidi w:val="0"/>
        <w:rPr>
          <w:rFonts w:hint="eastAsia"/>
          <w:b w:val="0"/>
          <w:bCs w:val="0"/>
          <w:color w:val="auto"/>
          <w:highlight w:val="none"/>
        </w:rPr>
      </w:pPr>
      <w:r>
        <w:rPr>
          <w:rFonts w:hint="eastAsia"/>
          <w:b w:val="0"/>
          <w:bCs w:val="0"/>
          <w:color w:val="auto"/>
          <w:highlight w:val="none"/>
        </w:rPr>
        <w:t>b)项目监理机构应督促施工单位建立具体材料进场计划,以及材料采购﹑限额领料等管理制度。</w:t>
      </w:r>
    </w:p>
    <w:p w14:paraId="5FC7FCA8">
      <w:pPr>
        <w:bidi w:val="0"/>
        <w:rPr>
          <w:rFonts w:hint="eastAsia"/>
          <w:b w:val="0"/>
          <w:bCs w:val="0"/>
          <w:color w:val="auto"/>
          <w:highlight w:val="none"/>
        </w:rPr>
      </w:pPr>
      <w:r>
        <w:rPr>
          <w:rFonts w:hint="eastAsia"/>
          <w:b w:val="0"/>
          <w:bCs w:val="0"/>
          <w:color w:val="auto"/>
          <w:highlight w:val="none"/>
        </w:rPr>
        <w:t>c)项目监理机构应建议施工单位利用建筑信息模型(BIM)等信息技术,深化设计、优化方案,减少用材、降低损耗，充分利用物联网技术管控物资、设备。</w:t>
      </w:r>
    </w:p>
    <w:p w14:paraId="0112E08B">
      <w:pPr>
        <w:bidi w:val="0"/>
        <w:rPr>
          <w:rFonts w:hint="eastAsia"/>
          <w:b w:val="0"/>
          <w:bCs w:val="0"/>
          <w:color w:val="auto"/>
          <w:highlight w:val="none"/>
        </w:rPr>
      </w:pPr>
      <w:r>
        <w:rPr>
          <w:rFonts w:hint="eastAsia"/>
          <w:b w:val="0"/>
          <w:bCs w:val="0"/>
          <w:color w:val="auto"/>
          <w:highlight w:val="none"/>
        </w:rPr>
        <w:t>d)项目监理机构应建议施工单位采用标准化、可周转装配式临时设施、作业工棚。</w:t>
      </w:r>
    </w:p>
    <w:p w14:paraId="5B5AC799">
      <w:pPr>
        <w:bidi w:val="0"/>
        <w:rPr>
          <w:rFonts w:hint="eastAsia"/>
          <w:b w:val="0"/>
          <w:bCs w:val="0"/>
          <w:color w:val="auto"/>
          <w:highlight w:val="none"/>
        </w:rPr>
      </w:pPr>
      <w:r>
        <w:rPr>
          <w:rFonts w:hint="eastAsia"/>
          <w:b w:val="0"/>
          <w:bCs w:val="0"/>
          <w:color w:val="auto"/>
          <w:highlight w:val="none"/>
        </w:rPr>
        <w:t>e)项目监理机构应重点检查钢筋、混凝土、水泥、砂石等主要建材的使用是否高效，应督促施工单位使用预拌混凝土及预拌砂浆，钢筋宜采用工厂化加工和集中配送。</w:t>
      </w:r>
    </w:p>
    <w:p w14:paraId="66C8DBB7">
      <w:pPr>
        <w:bidi w:val="0"/>
        <w:rPr>
          <w:rFonts w:hint="eastAsia"/>
          <w:b w:val="0"/>
          <w:bCs w:val="0"/>
          <w:color w:val="auto"/>
          <w:highlight w:val="none"/>
        </w:rPr>
      </w:pPr>
      <w:r>
        <w:rPr>
          <w:rFonts w:hint="eastAsia"/>
          <w:b w:val="0"/>
          <w:bCs w:val="0"/>
          <w:color w:val="auto"/>
          <w:highlight w:val="none"/>
        </w:rPr>
        <w:t>f)施工过程中产生的工程余料，</w:t>
      </w:r>
      <w:r>
        <w:rPr>
          <w:rFonts w:hint="eastAsia"/>
          <w:b w:val="0"/>
          <w:bCs w:val="0"/>
          <w:color w:val="auto"/>
          <w:highlight w:val="none"/>
          <w:lang w:val="en-US" w:eastAsia="zh-CN"/>
        </w:rPr>
        <w:t>项目监理机构</w:t>
      </w:r>
      <w:r>
        <w:rPr>
          <w:rFonts w:hint="eastAsia"/>
          <w:b w:val="0"/>
          <w:bCs w:val="0"/>
          <w:color w:val="auto"/>
          <w:highlight w:val="none"/>
        </w:rPr>
        <w:t>应要求施工单位分类收集</w:t>
      </w:r>
      <w:r>
        <w:rPr>
          <w:rFonts w:hint="eastAsia"/>
          <w:b w:val="0"/>
          <w:bCs w:val="0"/>
          <w:color w:val="auto"/>
          <w:highlight w:val="none"/>
          <w:lang w:eastAsia="zh-CN"/>
        </w:rPr>
        <w:t>、</w:t>
      </w:r>
      <w:r>
        <w:rPr>
          <w:rFonts w:hint="eastAsia"/>
          <w:b w:val="0"/>
          <w:bCs w:val="0"/>
          <w:color w:val="auto"/>
          <w:highlight w:val="none"/>
        </w:rPr>
        <w:t>重新利用。</w:t>
      </w:r>
    </w:p>
    <w:p w14:paraId="7947D83F">
      <w:pPr>
        <w:bidi w:val="0"/>
        <w:rPr>
          <w:rFonts w:hint="eastAsia"/>
          <w:b w:val="0"/>
          <w:bCs w:val="0"/>
          <w:color w:val="auto"/>
          <w:highlight w:val="none"/>
        </w:rPr>
      </w:pPr>
      <w:r>
        <w:rPr>
          <w:rFonts w:hint="eastAsia"/>
          <w:b w:val="0"/>
          <w:bCs w:val="0"/>
          <w:color w:val="auto"/>
          <w:highlight w:val="none"/>
        </w:rPr>
        <w:t>g)项目监理机构应建议施工单位在模板、脚手架等周转材料的选用上优先采用高强度高周转的定型钢模板或可周转木模板。项目监理机构应核查周转材料使用记录以评估周转效率。</w:t>
      </w:r>
    </w:p>
    <w:p w14:paraId="42F51E50">
      <w:pPr>
        <w:bidi w:val="0"/>
        <w:rPr>
          <w:rFonts w:hint="eastAsia"/>
          <w:b w:val="0"/>
          <w:bCs w:val="0"/>
          <w:color w:val="auto"/>
          <w:highlight w:val="none"/>
        </w:rPr>
      </w:pPr>
      <w:r>
        <w:rPr>
          <w:rFonts w:hint="eastAsia"/>
          <w:b w:val="0"/>
          <w:bCs w:val="0"/>
          <w:color w:val="auto"/>
          <w:highlight w:val="none"/>
        </w:rPr>
        <w:t>h)项目监理机构应检查场平、基坑、电缆沟、电缆隧道的土方平衡和回用措施，减少土石方外运。</w:t>
      </w:r>
    </w:p>
    <w:p w14:paraId="4E3A9D1F">
      <w:pPr>
        <w:bidi w:val="0"/>
        <w:rPr>
          <w:rFonts w:hint="eastAsia"/>
          <w:b w:val="0"/>
          <w:bCs w:val="0"/>
          <w:color w:val="auto"/>
          <w:highlight w:val="none"/>
        </w:rPr>
      </w:pPr>
      <w:r>
        <w:rPr>
          <w:rFonts w:hint="eastAsia"/>
          <w:b w:val="0"/>
          <w:bCs w:val="0"/>
          <w:color w:val="auto"/>
          <w:highlight w:val="none"/>
        </w:rPr>
        <w:t>i)项目监理机构应督促施工单位严格按照设计长度敷设电缆，精确测算每段电缆长度，减少剪切余量。</w:t>
      </w:r>
    </w:p>
    <w:p w14:paraId="487C108B">
      <w:pPr>
        <w:bidi w:val="0"/>
        <w:rPr>
          <w:rFonts w:hint="eastAsia"/>
          <w:b w:val="0"/>
          <w:bCs w:val="0"/>
          <w:color w:val="auto"/>
          <w:highlight w:val="none"/>
        </w:rPr>
      </w:pPr>
      <w:r>
        <w:rPr>
          <w:rFonts w:hint="eastAsia"/>
          <w:b w:val="0"/>
          <w:bCs w:val="0"/>
          <w:color w:val="auto"/>
          <w:highlight w:val="none"/>
        </w:rPr>
        <w:t>j)项目监理机构应监督新建输电线路剩余材料的清点和回收，将未用构件退库，导地线剩余部分回卷封存，以备后续使用或调拨他项及退库回收。</w:t>
      </w:r>
    </w:p>
    <w:p w14:paraId="53C492EA">
      <w:pPr>
        <w:bidi w:val="0"/>
        <w:rPr>
          <w:rFonts w:hint="eastAsia"/>
          <w:b w:val="0"/>
          <w:bCs w:val="0"/>
          <w:color w:val="auto"/>
          <w:highlight w:val="none"/>
        </w:rPr>
      </w:pPr>
      <w:r>
        <w:rPr>
          <w:rFonts w:hint="eastAsia"/>
          <w:b w:val="0"/>
          <w:bCs w:val="0"/>
          <w:color w:val="auto"/>
          <w:highlight w:val="none"/>
        </w:rPr>
        <w:t>k)项目监理机构应监督施工单位对架空线路的新建或改造过程中拆除的旧铁塔构件、导线、绝缘子、金具等进行分类登记、分类处理，不得随意丢弃。</w:t>
      </w:r>
    </w:p>
    <w:p w14:paraId="5017D877">
      <w:pPr>
        <w:bidi w:val="0"/>
        <w:rPr>
          <w:rFonts w:hint="eastAsia"/>
          <w:b w:val="0"/>
          <w:bCs w:val="0"/>
          <w:color w:val="auto"/>
          <w:highlight w:val="none"/>
        </w:rPr>
      </w:pPr>
      <w:r>
        <w:rPr>
          <w:rFonts w:hint="eastAsia"/>
          <w:b w:val="0"/>
          <w:bCs w:val="0"/>
          <w:color w:val="auto"/>
          <w:highlight w:val="none"/>
        </w:rPr>
        <w:t>l)项目监理机构应监督施工单位严格按图施工，塔材拼装应一次成功，防止因错件造成材料损耗。</w:t>
      </w:r>
    </w:p>
    <w:p w14:paraId="6346EB0E">
      <w:pPr>
        <w:pStyle w:val="5"/>
        <w:bidi w:val="0"/>
        <w:rPr>
          <w:rFonts w:hint="eastAsia"/>
          <w:b w:val="0"/>
          <w:bCs w:val="0"/>
          <w:color w:val="auto"/>
          <w:highlight w:val="none"/>
        </w:rPr>
      </w:pPr>
      <w:bookmarkStart w:id="41" w:name="_Toc14988"/>
      <w:r>
        <w:rPr>
          <w:rFonts w:hint="eastAsia"/>
          <w:b w:val="0"/>
          <w:bCs w:val="0"/>
          <w:color w:val="auto"/>
          <w:highlight w:val="none"/>
        </w:rPr>
        <w:t>8.3.3建筑垃圾控制与循环利用</w:t>
      </w:r>
      <w:bookmarkEnd w:id="41"/>
    </w:p>
    <w:p w14:paraId="518BBE9D">
      <w:pPr>
        <w:bidi w:val="0"/>
        <w:rPr>
          <w:rFonts w:hint="eastAsia"/>
          <w:b w:val="0"/>
          <w:bCs w:val="0"/>
          <w:color w:val="auto"/>
          <w:highlight w:val="none"/>
        </w:rPr>
      </w:pPr>
      <w:r>
        <w:rPr>
          <w:rFonts w:hint="eastAsia"/>
          <w:b w:val="0"/>
          <w:bCs w:val="0"/>
          <w:color w:val="auto"/>
          <w:highlight w:val="none"/>
        </w:rPr>
        <w:t>a)项目监理机构应要求施工单位高效利用施工材料和减量化管理建筑垃圾，落实建筑垃圾分类措施，实现建筑垃圾源头减量、过程控制、循环利用。</w:t>
      </w:r>
    </w:p>
    <w:p w14:paraId="0B60823F">
      <w:pPr>
        <w:bidi w:val="0"/>
        <w:rPr>
          <w:rFonts w:hint="eastAsia"/>
          <w:b w:val="0"/>
          <w:bCs w:val="0"/>
          <w:color w:val="auto"/>
          <w:highlight w:val="none"/>
        </w:rPr>
      </w:pPr>
      <w:r>
        <w:rPr>
          <w:rFonts w:hint="eastAsia"/>
          <w:b w:val="0"/>
          <w:bCs w:val="0"/>
          <w:color w:val="auto"/>
          <w:highlight w:val="none"/>
        </w:rPr>
        <w:t>b)项目监理机构应要求施工单位对现场有毒有害废弃物100%分类回收，并督促责任单位委托有资质的单位进行处理。</w:t>
      </w:r>
    </w:p>
    <w:p w14:paraId="3764056A">
      <w:pPr>
        <w:bidi w:val="0"/>
        <w:rPr>
          <w:rFonts w:hint="eastAsia"/>
          <w:b w:val="0"/>
          <w:bCs w:val="0"/>
          <w:color w:val="auto"/>
          <w:highlight w:val="none"/>
        </w:rPr>
      </w:pPr>
      <w:r>
        <w:rPr>
          <w:rFonts w:hint="eastAsia"/>
          <w:b w:val="0"/>
          <w:bCs w:val="0"/>
          <w:color w:val="auto"/>
          <w:highlight w:val="none"/>
        </w:rPr>
        <w:t>c)项目监理机构应要求施工单位办理施工渣土、建筑废弃物等排放手续并排放至指定地点。</w:t>
      </w:r>
    </w:p>
    <w:p w14:paraId="51643395">
      <w:pPr>
        <w:bidi w:val="0"/>
        <w:rPr>
          <w:rFonts w:hint="eastAsia"/>
          <w:b w:val="0"/>
          <w:bCs w:val="0"/>
          <w:color w:val="auto"/>
          <w:highlight w:val="none"/>
        </w:rPr>
      </w:pPr>
      <w:r>
        <w:rPr>
          <w:rFonts w:hint="eastAsia"/>
          <w:b w:val="0"/>
          <w:bCs w:val="0"/>
          <w:color w:val="auto"/>
          <w:highlight w:val="none"/>
        </w:rPr>
        <w:t>d)项目监理机构应要求施工单位在场地醒目位置设置垃圾分类收集点，分别收集危险废物、可回收物资和一般建筑垃圾。</w:t>
      </w:r>
    </w:p>
    <w:p w14:paraId="1CEE2ABB">
      <w:pPr>
        <w:bidi w:val="0"/>
        <w:rPr>
          <w:rFonts w:hint="eastAsia"/>
          <w:b w:val="0"/>
          <w:bCs w:val="0"/>
          <w:color w:val="auto"/>
          <w:highlight w:val="none"/>
        </w:rPr>
      </w:pPr>
      <w:r>
        <w:rPr>
          <w:rFonts w:hint="eastAsia"/>
          <w:b w:val="0"/>
          <w:bCs w:val="0"/>
          <w:color w:val="auto"/>
          <w:highlight w:val="none"/>
        </w:rPr>
        <w:t>e)项目监理机构应检查施工单位封闭分类存放有害废弃物的情况，废弃物应设置醒目标志并定期清运。</w:t>
      </w:r>
    </w:p>
    <w:p w14:paraId="0950A80F">
      <w:pPr>
        <w:bidi w:val="0"/>
        <w:rPr>
          <w:rFonts w:hint="eastAsia"/>
          <w:b w:val="0"/>
          <w:bCs w:val="0"/>
          <w:color w:val="auto"/>
          <w:highlight w:val="none"/>
        </w:rPr>
      </w:pPr>
      <w:r>
        <w:rPr>
          <w:rFonts w:hint="eastAsia"/>
          <w:b w:val="0"/>
          <w:bCs w:val="0"/>
          <w:color w:val="auto"/>
          <w:highlight w:val="none"/>
        </w:rPr>
        <w:t>f)项目监理机构应检查施工单位是否建立建筑垃圾分类处置台账，台账应记录每日垃圾产生量、去向及处置方式。</w:t>
      </w:r>
    </w:p>
    <w:p w14:paraId="1BEA8C4C">
      <w:pPr>
        <w:bidi w:val="0"/>
        <w:rPr>
          <w:rFonts w:hint="eastAsia"/>
          <w:b w:val="0"/>
          <w:bCs w:val="0"/>
          <w:color w:val="auto"/>
          <w:highlight w:val="none"/>
        </w:rPr>
      </w:pPr>
      <w:r>
        <w:rPr>
          <w:rFonts w:hint="eastAsia"/>
          <w:b w:val="0"/>
          <w:bCs w:val="0"/>
          <w:color w:val="auto"/>
          <w:highlight w:val="none"/>
        </w:rPr>
        <w:t>g)施工现场出现垃圾分类不到位或乱堆乱弃情况时，项目监理机构应及时下发监理通知单要求施工单位整改，并跟踪复查，形成闭环管理。</w:t>
      </w:r>
    </w:p>
    <w:p w14:paraId="55132E65">
      <w:pPr>
        <w:bidi w:val="0"/>
        <w:rPr>
          <w:rFonts w:hint="eastAsia"/>
          <w:b w:val="0"/>
          <w:bCs w:val="0"/>
          <w:color w:val="auto"/>
          <w:highlight w:val="none"/>
        </w:rPr>
      </w:pPr>
      <w:r>
        <w:rPr>
          <w:rFonts w:hint="eastAsia"/>
          <w:b w:val="0"/>
          <w:bCs w:val="0"/>
          <w:color w:val="auto"/>
          <w:highlight w:val="none"/>
        </w:rPr>
        <w:t>h)在电缆隧道、电缆沟施工中，产生的弃土和废旧路面材料等建筑垃圾，项目监理机构应监督施工单位将弃土、碎石沥青等及时清运出场，并分类处理。</w:t>
      </w:r>
    </w:p>
    <w:p w14:paraId="08781119">
      <w:pPr>
        <w:bidi w:val="0"/>
        <w:rPr>
          <w:rFonts w:hint="eastAsia"/>
          <w:b w:val="0"/>
          <w:bCs w:val="0"/>
          <w:color w:val="auto"/>
          <w:highlight w:val="none"/>
        </w:rPr>
      </w:pPr>
      <w:r>
        <w:rPr>
          <w:rFonts w:hint="eastAsia"/>
          <w:b w:val="0"/>
          <w:bCs w:val="0"/>
          <w:color w:val="auto"/>
          <w:highlight w:val="none"/>
        </w:rPr>
        <w:t>i)项目监理机构应要求施工单位对线路基础施工和杆塔组立过程中产生的建筑垃圾在完成架线后及时分类处理。</w:t>
      </w:r>
    </w:p>
    <w:p w14:paraId="26B55919">
      <w:pPr>
        <w:bidi w:val="0"/>
        <w:rPr>
          <w:rFonts w:hint="eastAsia"/>
          <w:b w:val="0"/>
          <w:bCs w:val="0"/>
          <w:color w:val="auto"/>
          <w:highlight w:val="none"/>
        </w:rPr>
      </w:pPr>
      <w:r>
        <w:rPr>
          <w:rFonts w:hint="eastAsia"/>
          <w:b w:val="0"/>
          <w:bCs w:val="0"/>
          <w:color w:val="auto"/>
          <w:highlight w:val="none"/>
        </w:rPr>
        <w:t>j)项目监理机构应建立输电线路沿线巡回检查机制，对林区、山谷等作业点检查施工垃圾清理情况，自然环境中的施工痕迹应按环保要求及施工方案中的措施清理恢复。</w:t>
      </w:r>
    </w:p>
    <w:p w14:paraId="25D646A9">
      <w:pPr>
        <w:pStyle w:val="5"/>
        <w:bidi w:val="0"/>
        <w:rPr>
          <w:rFonts w:hint="eastAsia"/>
          <w:b w:val="0"/>
          <w:bCs w:val="0"/>
          <w:color w:val="auto"/>
          <w:highlight w:val="none"/>
        </w:rPr>
      </w:pPr>
      <w:bookmarkStart w:id="42" w:name="_Toc18756"/>
      <w:r>
        <w:rPr>
          <w:rFonts w:hint="eastAsia"/>
          <w:b w:val="0"/>
          <w:bCs w:val="0"/>
          <w:color w:val="auto"/>
          <w:highlight w:val="none"/>
        </w:rPr>
        <w:t>8.3.4水资源节约与循环利用</w:t>
      </w:r>
      <w:bookmarkEnd w:id="42"/>
    </w:p>
    <w:p w14:paraId="4522A6E1">
      <w:pPr>
        <w:bidi w:val="0"/>
        <w:rPr>
          <w:rFonts w:hint="eastAsia"/>
          <w:b w:val="0"/>
          <w:bCs w:val="0"/>
          <w:color w:val="auto"/>
          <w:highlight w:val="none"/>
        </w:rPr>
      </w:pPr>
      <w:r>
        <w:rPr>
          <w:rFonts w:hint="eastAsia"/>
          <w:b w:val="0"/>
          <w:bCs w:val="0"/>
          <w:color w:val="auto"/>
          <w:highlight w:val="none"/>
        </w:rPr>
        <w:t>8.3.</w:t>
      </w:r>
      <w:r>
        <w:rPr>
          <w:rFonts w:hint="eastAsia"/>
          <w:b w:val="0"/>
          <w:bCs w:val="0"/>
          <w:color w:val="auto"/>
          <w:highlight w:val="none"/>
          <w:lang w:val="en-US" w:eastAsia="zh-CN"/>
        </w:rPr>
        <w:t>4</w:t>
      </w:r>
      <w:r>
        <w:rPr>
          <w:rFonts w:hint="eastAsia"/>
          <w:b w:val="0"/>
          <w:bCs w:val="0"/>
          <w:color w:val="auto"/>
          <w:highlight w:val="none"/>
        </w:rPr>
        <w:t>.1项目监理机构应检查施工现场水资源节约与循环利用的实施情况，包括以下内容：</w:t>
      </w:r>
    </w:p>
    <w:p w14:paraId="08E0A6B0">
      <w:pPr>
        <w:bidi w:val="0"/>
        <w:rPr>
          <w:rFonts w:hint="eastAsia"/>
          <w:b w:val="0"/>
          <w:bCs w:val="0"/>
          <w:color w:val="auto"/>
          <w:highlight w:val="none"/>
        </w:rPr>
      </w:pPr>
      <w:r>
        <w:rPr>
          <w:rFonts w:hint="eastAsia"/>
          <w:b w:val="0"/>
          <w:bCs w:val="0"/>
          <w:color w:val="auto"/>
          <w:highlight w:val="none"/>
        </w:rPr>
        <w:t>a）建立施工用水循环利用系统，现场生活区应采用节水型用水器具，并对施工废水进行处理后回用于洒水降尘、养护、绿化等；</w:t>
      </w:r>
    </w:p>
    <w:p w14:paraId="30FF3F0B">
      <w:pPr>
        <w:bidi w:val="0"/>
        <w:rPr>
          <w:rFonts w:hint="eastAsia"/>
          <w:b w:val="0"/>
          <w:bCs w:val="0"/>
          <w:color w:val="auto"/>
          <w:highlight w:val="none"/>
        </w:rPr>
      </w:pPr>
      <w:r>
        <w:rPr>
          <w:rFonts w:hint="eastAsia"/>
          <w:b w:val="0"/>
          <w:bCs w:val="0"/>
          <w:color w:val="auto"/>
          <w:highlight w:val="none"/>
        </w:rPr>
        <w:t>b）在临时供水系统安装水表等计量装置；</w:t>
      </w:r>
    </w:p>
    <w:p w14:paraId="6EC53CD6">
      <w:pPr>
        <w:bidi w:val="0"/>
        <w:rPr>
          <w:rFonts w:hint="eastAsia"/>
          <w:b w:val="0"/>
          <w:bCs w:val="0"/>
          <w:color w:val="auto"/>
          <w:highlight w:val="none"/>
        </w:rPr>
      </w:pPr>
      <w:r>
        <w:rPr>
          <w:rFonts w:hint="eastAsia"/>
          <w:b w:val="0"/>
          <w:bCs w:val="0"/>
          <w:color w:val="auto"/>
          <w:highlight w:val="none"/>
        </w:rPr>
        <w:t>c）建立节水考核制度，</w:t>
      </w:r>
      <w:r>
        <w:rPr>
          <w:rFonts w:hint="eastAsia"/>
          <w:b w:val="0"/>
          <w:bCs w:val="0"/>
          <w:color w:val="auto"/>
          <w:highlight w:val="none"/>
          <w:lang w:eastAsia="zh-CN"/>
        </w:rPr>
        <w:t>增强</w:t>
      </w:r>
      <w:r>
        <w:rPr>
          <w:rFonts w:hint="eastAsia"/>
          <w:b w:val="0"/>
          <w:bCs w:val="0"/>
          <w:color w:val="auto"/>
          <w:highlight w:val="none"/>
        </w:rPr>
        <w:t>施工人员的节水意识；</w:t>
      </w:r>
    </w:p>
    <w:p w14:paraId="63C20A7D">
      <w:pPr>
        <w:bidi w:val="0"/>
        <w:rPr>
          <w:rFonts w:hint="eastAsia" w:eastAsia="宋体"/>
          <w:b w:val="0"/>
          <w:bCs w:val="0"/>
          <w:color w:val="auto"/>
          <w:highlight w:val="none"/>
          <w:lang w:eastAsia="zh-CN"/>
        </w:rPr>
      </w:pPr>
      <w:r>
        <w:rPr>
          <w:rFonts w:hint="eastAsia"/>
          <w:b w:val="0"/>
          <w:bCs w:val="0"/>
          <w:color w:val="auto"/>
          <w:highlight w:val="none"/>
        </w:rPr>
        <w:t>d）对电缆隧道开挖降水应制定回收利用或达标排放方案</w:t>
      </w:r>
      <w:r>
        <w:rPr>
          <w:rFonts w:hint="eastAsia"/>
          <w:b w:val="0"/>
          <w:bCs w:val="0"/>
          <w:color w:val="auto"/>
          <w:highlight w:val="none"/>
          <w:lang w:eastAsia="zh-CN"/>
        </w:rPr>
        <w:t>；</w:t>
      </w:r>
    </w:p>
    <w:p w14:paraId="31B03FA9">
      <w:pPr>
        <w:bidi w:val="0"/>
        <w:rPr>
          <w:rFonts w:hint="eastAsia" w:eastAsia="宋体"/>
          <w:b w:val="0"/>
          <w:bCs w:val="0"/>
          <w:color w:val="auto"/>
          <w:highlight w:val="none"/>
          <w:lang w:eastAsia="zh-CN"/>
        </w:rPr>
      </w:pPr>
      <w:r>
        <w:rPr>
          <w:rFonts w:hint="eastAsia"/>
          <w:b w:val="0"/>
          <w:bCs w:val="0"/>
          <w:color w:val="auto"/>
          <w:highlight w:val="none"/>
        </w:rPr>
        <w:t>e）检查项目的分阶段（地基与基础、主体结构等）、分标段、分区域的水资源消耗的实施情况</w:t>
      </w:r>
      <w:r>
        <w:rPr>
          <w:rFonts w:hint="eastAsia"/>
          <w:b w:val="0"/>
          <w:bCs w:val="0"/>
          <w:color w:val="auto"/>
          <w:highlight w:val="none"/>
          <w:lang w:eastAsia="zh-CN"/>
        </w:rPr>
        <w:t>。</w:t>
      </w:r>
    </w:p>
    <w:p w14:paraId="782AD304">
      <w:pPr>
        <w:bidi w:val="0"/>
        <w:rPr>
          <w:rFonts w:hint="eastAsia"/>
          <w:b w:val="0"/>
          <w:bCs w:val="0"/>
          <w:color w:val="auto"/>
          <w:highlight w:val="none"/>
        </w:rPr>
      </w:pPr>
      <w:r>
        <w:rPr>
          <w:rFonts w:hint="eastAsia"/>
          <w:b w:val="0"/>
          <w:bCs w:val="0"/>
          <w:color w:val="auto"/>
          <w:highlight w:val="none"/>
        </w:rPr>
        <w:t>8.3.4.2项目监理机构应检查海绵城市专项设计方案和污水处理、雨水综合利用设计方案是否在施工中落实。</w:t>
      </w:r>
    </w:p>
    <w:p w14:paraId="65C9BCAA">
      <w:pPr>
        <w:bidi w:val="0"/>
        <w:rPr>
          <w:rFonts w:hint="eastAsia"/>
          <w:b w:val="0"/>
          <w:bCs w:val="0"/>
          <w:color w:val="auto"/>
          <w:highlight w:val="none"/>
        </w:rPr>
      </w:pPr>
      <w:r>
        <w:rPr>
          <w:rFonts w:hint="eastAsia"/>
          <w:b w:val="0"/>
          <w:bCs w:val="0"/>
          <w:color w:val="auto"/>
          <w:highlight w:val="none"/>
        </w:rPr>
        <w:t>8.3.4.3项目监理机构应核查建筑内部设备或设施，确认其符合绿色设计要求及现行国家标准规定的2级及以上能效标准。</w:t>
      </w:r>
    </w:p>
    <w:p w14:paraId="0C21F78A">
      <w:pPr>
        <w:bidi w:val="0"/>
        <w:rPr>
          <w:rFonts w:hint="eastAsia"/>
          <w:b w:val="0"/>
          <w:bCs w:val="0"/>
          <w:color w:val="auto"/>
          <w:highlight w:val="none"/>
        </w:rPr>
      </w:pPr>
      <w:r>
        <w:rPr>
          <w:rFonts w:hint="eastAsia"/>
          <w:b w:val="0"/>
          <w:bCs w:val="0"/>
          <w:color w:val="auto"/>
          <w:highlight w:val="none"/>
        </w:rPr>
        <w:t>8.3.4.4项目监理机构应督促施工单位建立水资源</w:t>
      </w:r>
      <w:r>
        <w:rPr>
          <w:rFonts w:hint="eastAsia"/>
          <w:b w:val="0"/>
          <w:bCs w:val="0"/>
          <w:color w:val="auto"/>
          <w:highlight w:val="none"/>
          <w:lang w:eastAsia="zh-CN"/>
        </w:rPr>
        <w:t>计量</w:t>
      </w:r>
      <w:r>
        <w:rPr>
          <w:rFonts w:hint="eastAsia"/>
          <w:b w:val="0"/>
          <w:bCs w:val="0"/>
          <w:color w:val="auto"/>
          <w:highlight w:val="none"/>
        </w:rPr>
        <w:t>台账。</w:t>
      </w:r>
    </w:p>
    <w:p w14:paraId="60123034">
      <w:pPr>
        <w:bidi w:val="0"/>
        <w:rPr>
          <w:rFonts w:hint="eastAsia"/>
          <w:b w:val="0"/>
          <w:bCs w:val="0"/>
          <w:color w:val="auto"/>
          <w:highlight w:val="none"/>
        </w:rPr>
      </w:pPr>
      <w:r>
        <w:rPr>
          <w:rFonts w:hint="eastAsia"/>
          <w:b w:val="0"/>
          <w:bCs w:val="0"/>
          <w:color w:val="auto"/>
          <w:highlight w:val="none"/>
        </w:rPr>
        <w:t>8.3.4.5项目监理机构应对施工现场的节水器具与设施型号开展检查工作，满足节水要求。</w:t>
      </w:r>
    </w:p>
    <w:p w14:paraId="70D314DE">
      <w:pPr>
        <w:bidi w:val="0"/>
        <w:rPr>
          <w:rFonts w:hint="eastAsia"/>
          <w:b w:val="0"/>
          <w:bCs w:val="0"/>
          <w:color w:val="auto"/>
          <w:highlight w:val="none"/>
        </w:rPr>
      </w:pPr>
      <w:r>
        <w:rPr>
          <w:rFonts w:hint="eastAsia"/>
          <w:b w:val="0"/>
          <w:bCs w:val="0"/>
          <w:color w:val="auto"/>
          <w:highlight w:val="none"/>
        </w:rPr>
        <w:t>8.3.4.6项目监理机构应对施工现场的非传统水资源再生利用开展监管检查工作，对雨水收集利用系统、基坑降水地下水用于洒水、混凝土施工等场景的实施情况，核查施工杂务（机具冲洗、路面喷洒、绿化浇灌等）、污水雨水管道试验及冲洗等建议采用经检测合格的非传统水源（雨水、地下水、再生水）。</w:t>
      </w:r>
    </w:p>
    <w:p w14:paraId="5188C5BE">
      <w:pPr>
        <w:bidi w:val="0"/>
        <w:rPr>
          <w:rFonts w:hint="eastAsia"/>
          <w:b w:val="0"/>
          <w:bCs w:val="0"/>
          <w:color w:val="auto"/>
          <w:highlight w:val="none"/>
        </w:rPr>
      </w:pPr>
      <w:r>
        <w:rPr>
          <w:rFonts w:hint="eastAsia"/>
          <w:b w:val="0"/>
          <w:bCs w:val="0"/>
          <w:color w:val="auto"/>
          <w:highlight w:val="none"/>
        </w:rPr>
        <w:t>8.3.4.7项目监理机构应对施工现场用水回收再利用设备、循环排水沟及沉淀池等设施配置情况进行检查，核查经沉淀池处理后水资源重复使用的实施</w:t>
      </w:r>
      <w:r>
        <w:rPr>
          <w:rFonts w:hint="eastAsia"/>
          <w:b w:val="0"/>
          <w:bCs w:val="0"/>
          <w:color w:val="auto"/>
          <w:highlight w:val="none"/>
          <w:lang w:eastAsia="zh-CN"/>
        </w:rPr>
        <w:t>情况</w:t>
      </w:r>
      <w:r>
        <w:rPr>
          <w:rFonts w:hint="eastAsia"/>
          <w:b w:val="0"/>
          <w:bCs w:val="0"/>
          <w:color w:val="auto"/>
          <w:highlight w:val="none"/>
        </w:rPr>
        <w:t>。</w:t>
      </w:r>
    </w:p>
    <w:p w14:paraId="7B82D00E">
      <w:pPr>
        <w:bidi w:val="0"/>
        <w:rPr>
          <w:rFonts w:hint="eastAsia"/>
          <w:b w:val="0"/>
          <w:bCs w:val="0"/>
          <w:color w:val="auto"/>
          <w:highlight w:val="none"/>
        </w:rPr>
      </w:pPr>
      <w:r>
        <w:rPr>
          <w:rFonts w:hint="eastAsia"/>
          <w:b w:val="0"/>
          <w:bCs w:val="0"/>
          <w:color w:val="auto"/>
          <w:highlight w:val="none"/>
        </w:rPr>
        <w:t>8.3.4.8项目监理机构应对在基坑降水施工中基坑降水动态管理情况进行核查，周边环境及地下水位监测记录应完整，无环境影响隐患。​</w:t>
      </w:r>
    </w:p>
    <w:p w14:paraId="67EA7E2B">
      <w:pPr>
        <w:bidi w:val="0"/>
        <w:rPr>
          <w:rFonts w:hint="eastAsia"/>
          <w:b w:val="0"/>
          <w:bCs w:val="0"/>
          <w:color w:val="auto"/>
          <w:highlight w:val="none"/>
        </w:rPr>
      </w:pPr>
      <w:r>
        <w:rPr>
          <w:rFonts w:hint="eastAsia"/>
          <w:b w:val="0"/>
          <w:bCs w:val="0"/>
          <w:color w:val="auto"/>
          <w:highlight w:val="none"/>
        </w:rPr>
        <w:t>8.3.4.9项目监理机构应监督排放工作合规性，并定期抽查排放水样，污水排放应符合《污水综合排放标准》（GB 8978），无超标排放情况。</w:t>
      </w:r>
    </w:p>
    <w:p w14:paraId="6978F8F5">
      <w:pPr>
        <w:pStyle w:val="5"/>
        <w:bidi w:val="0"/>
        <w:rPr>
          <w:rFonts w:hint="eastAsia"/>
          <w:b w:val="0"/>
          <w:bCs w:val="0"/>
          <w:color w:val="auto"/>
          <w:highlight w:val="none"/>
        </w:rPr>
      </w:pPr>
      <w:bookmarkStart w:id="43" w:name="_Toc13351"/>
      <w:r>
        <w:rPr>
          <w:rFonts w:hint="eastAsia"/>
          <w:b w:val="0"/>
          <w:bCs w:val="0"/>
          <w:color w:val="auto"/>
          <w:highlight w:val="none"/>
        </w:rPr>
        <w:t>8.3.5能源节约与高效利用</w:t>
      </w:r>
      <w:bookmarkEnd w:id="43"/>
    </w:p>
    <w:p w14:paraId="0515CD76">
      <w:pPr>
        <w:bidi w:val="0"/>
        <w:rPr>
          <w:rFonts w:hint="eastAsia"/>
          <w:b w:val="0"/>
          <w:bCs w:val="0"/>
          <w:color w:val="auto"/>
          <w:highlight w:val="none"/>
        </w:rPr>
      </w:pPr>
      <w:r>
        <w:rPr>
          <w:rFonts w:hint="eastAsia"/>
          <w:b w:val="0"/>
          <w:bCs w:val="0"/>
          <w:color w:val="auto"/>
          <w:highlight w:val="none"/>
        </w:rPr>
        <w:t>8.3.5.1项目监理机构应审核施工单位制定的施工节能管理专项施工方案，核查能源消耗总目标、分阶段、分标段、分区域能耗指标是否明确，验证能源节约量（不低于定额能耗10%）及自然资源能源利用率（达总用能量30%）的可行性。</w:t>
      </w:r>
    </w:p>
    <w:p w14:paraId="6F4F2EE1">
      <w:pPr>
        <w:bidi w:val="0"/>
        <w:rPr>
          <w:rFonts w:hint="eastAsia"/>
          <w:b w:val="0"/>
          <w:bCs w:val="0"/>
          <w:color w:val="auto"/>
          <w:highlight w:val="none"/>
        </w:rPr>
      </w:pPr>
      <w:r>
        <w:rPr>
          <w:rFonts w:hint="eastAsia"/>
          <w:b w:val="0"/>
          <w:bCs w:val="0"/>
          <w:color w:val="auto"/>
          <w:highlight w:val="none"/>
        </w:rPr>
        <w:t>8.3.5.2项目监理机构应检查施工现场能源节约与高效利用措施的落实情况，包括以下内容：</w:t>
      </w:r>
    </w:p>
    <w:p w14:paraId="7F22B831">
      <w:pPr>
        <w:bidi w:val="0"/>
        <w:rPr>
          <w:rFonts w:hint="eastAsia"/>
          <w:b w:val="0"/>
          <w:bCs w:val="0"/>
          <w:color w:val="auto"/>
          <w:highlight w:val="none"/>
        </w:rPr>
      </w:pPr>
      <w:r>
        <w:rPr>
          <w:rFonts w:hint="eastAsia"/>
          <w:b w:val="0"/>
          <w:bCs w:val="0"/>
          <w:color w:val="auto"/>
          <w:highlight w:val="none"/>
        </w:rPr>
        <w:t>a）临时用电方案制定和施工机械设备能耗监控管理；</w:t>
      </w:r>
    </w:p>
    <w:p w14:paraId="621D4A69">
      <w:pPr>
        <w:bidi w:val="0"/>
        <w:rPr>
          <w:rFonts w:hint="eastAsia"/>
          <w:b w:val="0"/>
          <w:bCs w:val="0"/>
          <w:color w:val="auto"/>
          <w:highlight w:val="none"/>
        </w:rPr>
      </w:pPr>
      <w:r>
        <w:rPr>
          <w:rFonts w:hint="eastAsia"/>
          <w:b w:val="0"/>
          <w:bCs w:val="0"/>
          <w:color w:val="auto"/>
          <w:highlight w:val="none"/>
        </w:rPr>
        <w:t>b）办公生活区的节电措施（如使用高效照明、电器及时关闭等）；</w:t>
      </w:r>
    </w:p>
    <w:p w14:paraId="219B351A">
      <w:pPr>
        <w:bidi w:val="0"/>
        <w:rPr>
          <w:rFonts w:hint="eastAsia"/>
          <w:b w:val="0"/>
          <w:bCs w:val="0"/>
          <w:color w:val="auto"/>
          <w:highlight w:val="none"/>
        </w:rPr>
      </w:pPr>
      <w:r>
        <w:rPr>
          <w:rFonts w:hint="eastAsia"/>
          <w:b w:val="0"/>
          <w:bCs w:val="0"/>
          <w:color w:val="auto"/>
          <w:highlight w:val="none"/>
        </w:rPr>
        <w:t>c）优化施工机械设备的调度和运转方式；</w:t>
      </w:r>
    </w:p>
    <w:p w14:paraId="5A56B36A">
      <w:pPr>
        <w:bidi w:val="0"/>
        <w:rPr>
          <w:rFonts w:hint="eastAsia"/>
          <w:b w:val="0"/>
          <w:bCs w:val="0"/>
          <w:color w:val="auto"/>
          <w:highlight w:val="none"/>
        </w:rPr>
      </w:pPr>
      <w:r>
        <w:rPr>
          <w:rFonts w:hint="eastAsia"/>
          <w:b w:val="0"/>
          <w:bCs w:val="0"/>
          <w:color w:val="auto"/>
          <w:highlight w:val="none"/>
        </w:rPr>
        <w:t>d）施工现场利用可再生能源的措施（如采用太阳能照明、光伏发电等）；</w:t>
      </w:r>
    </w:p>
    <w:p w14:paraId="4853622C">
      <w:pPr>
        <w:bidi w:val="0"/>
        <w:rPr>
          <w:rFonts w:hint="eastAsia"/>
          <w:b w:val="0"/>
          <w:bCs w:val="0"/>
          <w:color w:val="auto"/>
          <w:highlight w:val="none"/>
        </w:rPr>
      </w:pPr>
      <w:r>
        <w:rPr>
          <w:rFonts w:hint="eastAsia"/>
          <w:b w:val="0"/>
          <w:bCs w:val="0"/>
          <w:color w:val="auto"/>
          <w:highlight w:val="none"/>
        </w:rPr>
        <w:t>e）优先选用节能型或使用清洁能源的施工机械；</w:t>
      </w:r>
    </w:p>
    <w:p w14:paraId="1D8D1958">
      <w:pPr>
        <w:bidi w:val="0"/>
        <w:rPr>
          <w:rFonts w:hint="eastAsia"/>
          <w:b w:val="0"/>
          <w:bCs w:val="0"/>
          <w:color w:val="auto"/>
          <w:highlight w:val="none"/>
        </w:rPr>
      </w:pPr>
      <w:r>
        <w:rPr>
          <w:rFonts w:hint="eastAsia"/>
          <w:b w:val="0"/>
          <w:bCs w:val="0"/>
          <w:color w:val="auto"/>
          <w:highlight w:val="none"/>
        </w:rPr>
        <w:t>f）长距离施工的机械车辆应实施节油管理，合理规划车辆运输路线；掘机、吊车等设备安排专人管理，减少空转怠工时间；</w:t>
      </w:r>
    </w:p>
    <w:p w14:paraId="16CED12A">
      <w:pPr>
        <w:bidi w:val="0"/>
        <w:rPr>
          <w:rFonts w:hint="eastAsia"/>
          <w:b w:val="0"/>
          <w:bCs w:val="0"/>
          <w:color w:val="auto"/>
          <w:highlight w:val="none"/>
        </w:rPr>
      </w:pPr>
      <w:r>
        <w:rPr>
          <w:rFonts w:hint="eastAsia"/>
          <w:b w:val="0"/>
          <w:bCs w:val="0"/>
          <w:color w:val="auto"/>
          <w:highlight w:val="none"/>
          <w:lang w:val="en-US" w:eastAsia="zh-CN"/>
        </w:rPr>
        <w:t>g</w:t>
      </w:r>
      <w:r>
        <w:rPr>
          <w:rFonts w:hint="eastAsia"/>
          <w:b w:val="0"/>
          <w:bCs w:val="0"/>
          <w:color w:val="auto"/>
          <w:highlight w:val="none"/>
          <w:lang w:eastAsia="zh-CN"/>
        </w:rPr>
        <w:t>）</w:t>
      </w:r>
      <w:r>
        <w:rPr>
          <w:rFonts w:hint="eastAsia"/>
          <w:b w:val="0"/>
          <w:bCs w:val="0"/>
          <w:color w:val="auto"/>
          <w:highlight w:val="none"/>
        </w:rPr>
        <w:t>电缆隧道等需长时间供电的工序（照明、通风、排水等），施工单位应分区分时段供电；</w:t>
      </w:r>
    </w:p>
    <w:p w14:paraId="361356F5">
      <w:pPr>
        <w:bidi w:val="0"/>
        <w:rPr>
          <w:rFonts w:hint="eastAsia"/>
          <w:b w:val="0"/>
          <w:bCs w:val="0"/>
          <w:color w:val="auto"/>
          <w:highlight w:val="none"/>
        </w:rPr>
      </w:pPr>
      <w:r>
        <w:rPr>
          <w:rFonts w:hint="eastAsia"/>
          <w:b w:val="0"/>
          <w:bCs w:val="0"/>
          <w:color w:val="auto"/>
          <w:highlight w:val="none"/>
        </w:rPr>
        <w:t>h）输电线路架线施工中，牵张设备和空压机等主要油耗设备采用先进的能耗控制技术。</w:t>
      </w:r>
    </w:p>
    <w:p w14:paraId="742CC76E">
      <w:pPr>
        <w:bidi w:val="0"/>
        <w:rPr>
          <w:rFonts w:hint="eastAsia"/>
          <w:b w:val="0"/>
          <w:bCs w:val="0"/>
          <w:color w:val="auto"/>
          <w:highlight w:val="none"/>
        </w:rPr>
      </w:pPr>
      <w:r>
        <w:rPr>
          <w:rFonts w:hint="eastAsia"/>
          <w:b w:val="0"/>
          <w:bCs w:val="0"/>
          <w:color w:val="auto"/>
          <w:highlight w:val="none"/>
        </w:rPr>
        <w:t>8.3.5.3项目监理机构应监督施工单位建立能源消耗、自然能源利用专项台账，核查各类能源（电、油、燃气等）已分别计量，核查大型耗能设备已单独计量，定期核查</w:t>
      </w:r>
      <w:r>
        <w:rPr>
          <w:rFonts w:hint="eastAsia"/>
          <w:b w:val="0"/>
          <w:bCs w:val="0"/>
          <w:color w:val="auto"/>
          <w:highlight w:val="none"/>
          <w:lang w:eastAsia="zh-CN"/>
        </w:rPr>
        <w:t>台账</w:t>
      </w:r>
      <w:r>
        <w:rPr>
          <w:rFonts w:hint="eastAsia"/>
          <w:b w:val="0"/>
          <w:bCs w:val="0"/>
          <w:color w:val="auto"/>
          <w:highlight w:val="none"/>
        </w:rPr>
        <w:t>数据的完整性、规范性、真实性。</w:t>
      </w:r>
    </w:p>
    <w:p w14:paraId="5C90B691">
      <w:pPr>
        <w:bidi w:val="0"/>
        <w:rPr>
          <w:rFonts w:hint="eastAsia"/>
          <w:b w:val="0"/>
          <w:bCs w:val="0"/>
          <w:color w:val="auto"/>
          <w:highlight w:val="none"/>
        </w:rPr>
      </w:pPr>
      <w:r>
        <w:rPr>
          <w:rFonts w:hint="eastAsia"/>
          <w:b w:val="0"/>
          <w:bCs w:val="0"/>
          <w:color w:val="auto"/>
          <w:highlight w:val="none"/>
        </w:rPr>
        <w:t>8.3.5.4项目监理机构应监督施工单位选用国家及行业推荐的节能环保类型的施工机械设备且功率与负载匹配，不应使大功率设备低负载长时间运行。</w:t>
      </w:r>
    </w:p>
    <w:p w14:paraId="7A051EC3">
      <w:pPr>
        <w:bidi w:val="0"/>
        <w:rPr>
          <w:rFonts w:hint="eastAsia"/>
          <w:b w:val="0"/>
          <w:bCs w:val="0"/>
          <w:color w:val="auto"/>
          <w:highlight w:val="none"/>
        </w:rPr>
      </w:pPr>
      <w:r>
        <w:rPr>
          <w:rFonts w:hint="eastAsia"/>
          <w:b w:val="0"/>
          <w:bCs w:val="0"/>
          <w:color w:val="auto"/>
          <w:highlight w:val="none"/>
        </w:rPr>
        <w:t>8.3.5.5项目监理机构应监督施工单位对机械设备的使用与维护管理，并建议施工单位使用节能型油料添加剂，降低设备运行损耗。​</w:t>
      </w:r>
    </w:p>
    <w:p w14:paraId="5B492C66">
      <w:pPr>
        <w:bidi w:val="0"/>
        <w:rPr>
          <w:rFonts w:hint="eastAsia" w:eastAsia="宋体"/>
          <w:b w:val="0"/>
          <w:bCs w:val="0"/>
          <w:color w:val="auto"/>
          <w:highlight w:val="none"/>
          <w:lang w:eastAsia="zh-CN"/>
        </w:rPr>
      </w:pPr>
      <w:r>
        <w:rPr>
          <w:rFonts w:hint="eastAsia"/>
          <w:b w:val="0"/>
          <w:bCs w:val="0"/>
          <w:color w:val="auto"/>
          <w:highlight w:val="none"/>
        </w:rPr>
        <w:t>8.3.5.6项目监理机构应</w:t>
      </w:r>
      <w:r>
        <w:rPr>
          <w:rFonts w:hint="eastAsia"/>
          <w:b w:val="0"/>
          <w:bCs w:val="0"/>
          <w:color w:val="auto"/>
          <w:highlight w:val="none"/>
          <w:lang w:val="en-US" w:eastAsia="zh-CN"/>
        </w:rPr>
        <w:t>督促</w:t>
      </w:r>
      <w:r>
        <w:rPr>
          <w:rFonts w:hint="eastAsia"/>
          <w:b w:val="0"/>
          <w:bCs w:val="0"/>
          <w:color w:val="auto"/>
          <w:highlight w:val="none"/>
        </w:rPr>
        <w:t>施工单位</w:t>
      </w:r>
      <w:r>
        <w:rPr>
          <w:rFonts w:hint="eastAsia"/>
          <w:b w:val="0"/>
          <w:bCs w:val="0"/>
          <w:color w:val="auto"/>
          <w:highlight w:val="none"/>
          <w:lang w:val="en-US" w:eastAsia="zh-CN"/>
        </w:rPr>
        <w:t>优先选用</w:t>
      </w:r>
      <w:r>
        <w:rPr>
          <w:rFonts w:hint="eastAsia"/>
          <w:b w:val="0"/>
          <w:bCs w:val="0"/>
          <w:color w:val="auto"/>
          <w:highlight w:val="none"/>
        </w:rPr>
        <w:t>施工现场500公里以内生产的建筑材料</w:t>
      </w:r>
      <w:r>
        <w:rPr>
          <w:rFonts w:hint="eastAsia"/>
          <w:b w:val="0"/>
          <w:bCs w:val="0"/>
          <w:color w:val="auto"/>
          <w:highlight w:val="none"/>
          <w:lang w:eastAsia="zh-CN"/>
        </w:rPr>
        <w:t>。</w:t>
      </w:r>
    </w:p>
    <w:p w14:paraId="32A93AE4">
      <w:pPr>
        <w:bidi w:val="0"/>
        <w:rPr>
          <w:rFonts w:hint="eastAsia"/>
          <w:b w:val="0"/>
          <w:bCs w:val="0"/>
          <w:color w:val="auto"/>
          <w:highlight w:val="none"/>
        </w:rPr>
      </w:pPr>
      <w:r>
        <w:rPr>
          <w:rFonts w:hint="eastAsia"/>
          <w:b w:val="0"/>
          <w:bCs w:val="0"/>
          <w:color w:val="auto"/>
          <w:highlight w:val="none"/>
          <w:lang w:val="en-US" w:eastAsia="zh-CN"/>
        </w:rPr>
        <w:t>8.3.5.7</w:t>
      </w:r>
      <w:r>
        <w:rPr>
          <w:rFonts w:hint="eastAsia"/>
          <w:b w:val="0"/>
          <w:bCs w:val="0"/>
          <w:color w:val="auto"/>
          <w:highlight w:val="none"/>
        </w:rPr>
        <w:t>项目监理机构应</w:t>
      </w:r>
      <w:r>
        <w:rPr>
          <w:rFonts w:hint="eastAsia"/>
          <w:b w:val="0"/>
          <w:bCs w:val="0"/>
          <w:color w:val="auto"/>
          <w:highlight w:val="none"/>
          <w:lang w:val="en-US" w:eastAsia="zh-CN"/>
        </w:rPr>
        <w:t>审查施工总平面布置图中的</w:t>
      </w:r>
      <w:r>
        <w:rPr>
          <w:rFonts w:hint="eastAsia"/>
          <w:b w:val="0"/>
          <w:bCs w:val="0"/>
          <w:color w:val="auto"/>
          <w:highlight w:val="none"/>
        </w:rPr>
        <w:t>变电站</w:t>
      </w:r>
      <w:r>
        <w:rPr>
          <w:rFonts w:hint="eastAsia"/>
          <w:b w:val="0"/>
          <w:bCs w:val="0"/>
          <w:color w:val="auto"/>
          <w:highlight w:val="none"/>
          <w:lang w:eastAsia="zh-CN"/>
        </w:rPr>
        <w:t>（</w:t>
      </w:r>
      <w:r>
        <w:rPr>
          <w:rFonts w:hint="eastAsia"/>
          <w:b w:val="0"/>
          <w:bCs w:val="0"/>
          <w:color w:val="auto"/>
          <w:highlight w:val="none"/>
          <w:lang w:val="en-US" w:eastAsia="zh-CN"/>
        </w:rPr>
        <w:t>换流站</w:t>
      </w:r>
      <w:r>
        <w:rPr>
          <w:rFonts w:hint="eastAsia"/>
          <w:b w:val="0"/>
          <w:bCs w:val="0"/>
          <w:color w:val="auto"/>
          <w:highlight w:val="none"/>
          <w:lang w:eastAsia="zh-CN"/>
        </w:rPr>
        <w:t>）</w:t>
      </w:r>
      <w:r>
        <w:rPr>
          <w:rFonts w:hint="eastAsia"/>
          <w:b w:val="0"/>
          <w:bCs w:val="0"/>
          <w:color w:val="auto"/>
          <w:highlight w:val="none"/>
        </w:rPr>
        <w:t>主要建材场地、主（换流）变设备</w:t>
      </w:r>
      <w:r>
        <w:rPr>
          <w:rFonts w:hint="eastAsia"/>
          <w:b w:val="0"/>
          <w:bCs w:val="0"/>
          <w:color w:val="auto"/>
          <w:highlight w:val="none"/>
          <w:lang w:val="en-US" w:eastAsia="zh-CN"/>
        </w:rPr>
        <w:t>等</w:t>
      </w:r>
      <w:r>
        <w:rPr>
          <w:rFonts w:hint="eastAsia"/>
          <w:b w:val="0"/>
          <w:bCs w:val="0"/>
          <w:color w:val="auto"/>
          <w:highlight w:val="none"/>
        </w:rPr>
        <w:t>临时用地</w:t>
      </w:r>
      <w:r>
        <w:rPr>
          <w:rFonts w:hint="eastAsia"/>
          <w:b w:val="0"/>
          <w:bCs w:val="0"/>
          <w:color w:val="auto"/>
          <w:highlight w:val="none"/>
          <w:lang w:val="en-US" w:eastAsia="zh-CN"/>
        </w:rPr>
        <w:t>布置的合理性</w:t>
      </w:r>
      <w:r>
        <w:rPr>
          <w:rFonts w:hint="eastAsia"/>
          <w:b w:val="0"/>
          <w:bCs w:val="0"/>
          <w:color w:val="auto"/>
          <w:highlight w:val="none"/>
        </w:rPr>
        <w:t>，减少运输能耗。​</w:t>
      </w:r>
    </w:p>
    <w:p w14:paraId="55702C73">
      <w:pPr>
        <w:bidi w:val="0"/>
        <w:rPr>
          <w:rFonts w:hint="eastAsia"/>
          <w:b w:val="0"/>
          <w:bCs w:val="0"/>
          <w:color w:val="auto"/>
          <w:highlight w:val="none"/>
        </w:rPr>
      </w:pPr>
      <w:r>
        <w:rPr>
          <w:rFonts w:hint="eastAsia"/>
          <w:b w:val="0"/>
          <w:bCs w:val="0"/>
          <w:color w:val="auto"/>
          <w:highlight w:val="none"/>
        </w:rPr>
        <w:t>8.3.5.</w:t>
      </w:r>
      <w:r>
        <w:rPr>
          <w:rFonts w:hint="eastAsia"/>
          <w:b w:val="0"/>
          <w:bCs w:val="0"/>
          <w:color w:val="auto"/>
          <w:highlight w:val="none"/>
          <w:lang w:val="en-US" w:eastAsia="zh-CN"/>
        </w:rPr>
        <w:t>8</w:t>
      </w:r>
      <w:r>
        <w:rPr>
          <w:rFonts w:hint="eastAsia"/>
          <w:b w:val="0"/>
          <w:bCs w:val="0"/>
          <w:color w:val="auto"/>
          <w:highlight w:val="none"/>
        </w:rPr>
        <w:t>项目监理机构应检查临时设施是否具备良好日照、通风和采光</w:t>
      </w:r>
      <w:r>
        <w:rPr>
          <w:rFonts w:hint="eastAsia"/>
          <w:b w:val="0"/>
          <w:bCs w:val="0"/>
          <w:color w:val="auto"/>
          <w:highlight w:val="none"/>
          <w:lang w:val="en-US" w:eastAsia="zh-CN"/>
        </w:rPr>
        <w:t>条件</w:t>
      </w:r>
      <w:r>
        <w:rPr>
          <w:rFonts w:hint="eastAsia"/>
          <w:b w:val="0"/>
          <w:bCs w:val="0"/>
          <w:color w:val="auto"/>
          <w:highlight w:val="none"/>
          <w:lang w:eastAsia="zh-CN"/>
        </w:rPr>
        <w:t>。</w:t>
      </w:r>
      <w:r>
        <w:rPr>
          <w:rFonts w:hint="eastAsia"/>
          <w:b w:val="0"/>
          <w:bCs w:val="0"/>
          <w:color w:val="auto"/>
          <w:highlight w:val="none"/>
        </w:rPr>
        <w:t>临时设施墙体、屋面应使用节能材料、热工性能达标的复合墙体及屋面板。​</w:t>
      </w:r>
    </w:p>
    <w:p w14:paraId="5BA21EE0">
      <w:pPr>
        <w:bidi w:val="0"/>
        <w:rPr>
          <w:rFonts w:hint="eastAsia"/>
          <w:b w:val="0"/>
          <w:bCs w:val="0"/>
          <w:color w:val="auto"/>
          <w:highlight w:val="none"/>
        </w:rPr>
      </w:pPr>
      <w:r>
        <w:rPr>
          <w:rFonts w:hint="eastAsia"/>
          <w:b w:val="0"/>
          <w:bCs w:val="0"/>
          <w:color w:val="auto"/>
          <w:highlight w:val="none"/>
        </w:rPr>
        <w:t>8.3.5.</w:t>
      </w:r>
      <w:r>
        <w:rPr>
          <w:rFonts w:hint="eastAsia"/>
          <w:b w:val="0"/>
          <w:bCs w:val="0"/>
          <w:color w:val="auto"/>
          <w:highlight w:val="none"/>
          <w:lang w:val="en-US" w:eastAsia="zh-CN"/>
        </w:rPr>
        <w:t>9</w:t>
      </w:r>
      <w:r>
        <w:rPr>
          <w:rFonts w:hint="eastAsia"/>
          <w:b w:val="0"/>
          <w:bCs w:val="0"/>
          <w:color w:val="auto"/>
          <w:highlight w:val="none"/>
        </w:rPr>
        <w:t>项目监理机构应监督施工单位临时用电管理，临时用电系统应线路布置合理，采用自动控制系统设备、无功补偿装置、节能型灯具及高效节能设备。​</w:t>
      </w:r>
    </w:p>
    <w:p w14:paraId="01DFF143">
      <w:pPr>
        <w:bidi w:val="0"/>
        <w:rPr>
          <w:rFonts w:hint="eastAsia" w:eastAsia="宋体"/>
          <w:b w:val="0"/>
          <w:bCs w:val="0"/>
          <w:color w:val="auto"/>
          <w:highlight w:val="none"/>
          <w:lang w:eastAsia="zh-CN"/>
        </w:rPr>
      </w:pPr>
      <w:r>
        <w:rPr>
          <w:rFonts w:hint="eastAsia"/>
          <w:b w:val="0"/>
          <w:bCs w:val="0"/>
          <w:color w:val="auto"/>
          <w:highlight w:val="none"/>
        </w:rPr>
        <w:t>8.3.5.</w:t>
      </w:r>
      <w:r>
        <w:rPr>
          <w:rFonts w:hint="eastAsia"/>
          <w:b w:val="0"/>
          <w:bCs w:val="0"/>
          <w:color w:val="auto"/>
          <w:highlight w:val="none"/>
          <w:lang w:val="en-US" w:eastAsia="zh-CN"/>
        </w:rPr>
        <w:t>10</w:t>
      </w:r>
      <w:r>
        <w:rPr>
          <w:rFonts w:hint="eastAsia"/>
          <w:b w:val="0"/>
          <w:bCs w:val="0"/>
          <w:color w:val="auto"/>
          <w:highlight w:val="none"/>
        </w:rPr>
        <w:t>项目监理机构应</w:t>
      </w:r>
      <w:r>
        <w:rPr>
          <w:rFonts w:hint="eastAsia"/>
          <w:b w:val="0"/>
          <w:bCs w:val="0"/>
          <w:color w:val="auto"/>
          <w:highlight w:val="none"/>
          <w:lang w:val="en-US" w:eastAsia="zh-CN"/>
        </w:rPr>
        <w:t>审查</w:t>
      </w:r>
      <w:r>
        <w:rPr>
          <w:rFonts w:hint="eastAsia"/>
          <w:b w:val="0"/>
          <w:bCs w:val="0"/>
          <w:color w:val="auto"/>
          <w:highlight w:val="none"/>
        </w:rPr>
        <w:t>变电站施工计划</w:t>
      </w:r>
      <w:r>
        <w:rPr>
          <w:rFonts w:hint="eastAsia"/>
          <w:b w:val="0"/>
          <w:bCs w:val="0"/>
          <w:color w:val="auto"/>
          <w:highlight w:val="none"/>
          <w:lang w:val="en-US" w:eastAsia="zh-CN"/>
        </w:rPr>
        <w:t>中</w:t>
      </w:r>
      <w:r>
        <w:rPr>
          <w:rFonts w:hint="eastAsia"/>
          <w:b w:val="0"/>
          <w:bCs w:val="0"/>
          <w:color w:val="auto"/>
          <w:highlight w:val="none"/>
        </w:rPr>
        <w:t>夜间</w:t>
      </w:r>
      <w:r>
        <w:rPr>
          <w:rFonts w:hint="eastAsia"/>
          <w:b w:val="0"/>
          <w:bCs w:val="0"/>
          <w:color w:val="auto"/>
          <w:highlight w:val="none"/>
          <w:lang w:eastAsia="zh-CN"/>
        </w:rPr>
        <w:t>、</w:t>
      </w:r>
      <w:r>
        <w:rPr>
          <w:rFonts w:hint="eastAsia"/>
          <w:b w:val="0"/>
          <w:bCs w:val="0"/>
          <w:color w:val="auto"/>
          <w:highlight w:val="none"/>
        </w:rPr>
        <w:t>高温</w:t>
      </w:r>
      <w:r>
        <w:rPr>
          <w:rFonts w:hint="eastAsia"/>
          <w:b w:val="0"/>
          <w:bCs w:val="0"/>
          <w:color w:val="auto"/>
          <w:highlight w:val="none"/>
          <w:lang w:val="en-US" w:eastAsia="zh-CN"/>
        </w:rPr>
        <w:t>及</w:t>
      </w:r>
      <w:r>
        <w:rPr>
          <w:rFonts w:hint="eastAsia"/>
          <w:b w:val="0"/>
          <w:bCs w:val="0"/>
          <w:color w:val="auto"/>
          <w:highlight w:val="none"/>
        </w:rPr>
        <w:t>寒冷时段施工</w:t>
      </w:r>
      <w:r>
        <w:rPr>
          <w:rFonts w:hint="eastAsia"/>
          <w:b w:val="0"/>
          <w:bCs w:val="0"/>
          <w:color w:val="auto"/>
          <w:highlight w:val="none"/>
          <w:lang w:eastAsia="zh-CN"/>
        </w:rPr>
        <w:t>的</w:t>
      </w:r>
      <w:r>
        <w:rPr>
          <w:rFonts w:hint="eastAsia"/>
          <w:b w:val="0"/>
          <w:bCs w:val="0"/>
          <w:color w:val="auto"/>
          <w:highlight w:val="none"/>
          <w:lang w:val="en-US" w:eastAsia="zh-CN"/>
        </w:rPr>
        <w:t>合理性，</w:t>
      </w:r>
      <w:r>
        <w:rPr>
          <w:rFonts w:hint="eastAsia"/>
          <w:b w:val="0"/>
          <w:bCs w:val="0"/>
          <w:color w:val="auto"/>
          <w:highlight w:val="none"/>
        </w:rPr>
        <w:t>建议施工单位</w:t>
      </w:r>
      <w:r>
        <w:rPr>
          <w:rFonts w:hint="eastAsia"/>
          <w:b w:val="0"/>
          <w:bCs w:val="0"/>
          <w:color w:val="auto"/>
          <w:highlight w:val="none"/>
          <w:lang w:eastAsia="zh-CN"/>
        </w:rPr>
        <w:t>采取</w:t>
      </w:r>
      <w:r>
        <w:rPr>
          <w:rFonts w:hint="eastAsia"/>
          <w:b w:val="0"/>
          <w:bCs w:val="0"/>
          <w:color w:val="auto"/>
          <w:highlight w:val="none"/>
        </w:rPr>
        <w:t>自然能源利用措施（如太阳能集热器、地源热泵、太阳能</w:t>
      </w:r>
      <w:r>
        <w:rPr>
          <w:rFonts w:hint="eastAsia"/>
          <w:b w:val="0"/>
          <w:bCs w:val="0"/>
          <w:color w:val="auto"/>
          <w:highlight w:val="none"/>
          <w:lang w:val="en-US" w:eastAsia="zh-CN"/>
        </w:rPr>
        <w:t>照明</w:t>
      </w:r>
      <w:r>
        <w:rPr>
          <w:rFonts w:hint="eastAsia"/>
          <w:b w:val="0"/>
          <w:bCs w:val="0"/>
          <w:color w:val="auto"/>
          <w:highlight w:val="none"/>
        </w:rPr>
        <w:t>灯）</w:t>
      </w:r>
      <w:r>
        <w:rPr>
          <w:rFonts w:hint="eastAsia"/>
          <w:b w:val="0"/>
          <w:bCs w:val="0"/>
          <w:color w:val="auto"/>
          <w:highlight w:val="none"/>
          <w:lang w:eastAsia="zh-CN"/>
        </w:rPr>
        <w:t>。</w:t>
      </w:r>
    </w:p>
    <w:p w14:paraId="4CA44618">
      <w:pPr>
        <w:bidi w:val="0"/>
        <w:rPr>
          <w:rFonts w:hint="eastAsia"/>
          <w:b w:val="0"/>
          <w:bCs w:val="0"/>
          <w:color w:val="auto"/>
          <w:highlight w:val="none"/>
        </w:rPr>
      </w:pPr>
      <w:r>
        <w:rPr>
          <w:rFonts w:hint="eastAsia"/>
          <w:b w:val="0"/>
          <w:bCs w:val="0"/>
          <w:color w:val="auto"/>
          <w:highlight w:val="none"/>
        </w:rPr>
        <w:t>8.3.5.</w:t>
      </w:r>
      <w:r>
        <w:rPr>
          <w:rFonts w:hint="eastAsia"/>
          <w:b w:val="0"/>
          <w:bCs w:val="0"/>
          <w:color w:val="auto"/>
          <w:highlight w:val="none"/>
          <w:lang w:val="en-US" w:eastAsia="zh-CN"/>
        </w:rPr>
        <w:t>11</w:t>
      </w:r>
      <w:r>
        <w:rPr>
          <w:rFonts w:hint="eastAsia"/>
          <w:b w:val="0"/>
          <w:bCs w:val="0"/>
          <w:color w:val="auto"/>
          <w:highlight w:val="none"/>
        </w:rPr>
        <w:t>项目监理机构应</w:t>
      </w:r>
      <w:r>
        <w:rPr>
          <w:rFonts w:hint="eastAsia"/>
          <w:b w:val="0"/>
          <w:bCs w:val="0"/>
          <w:color w:val="auto"/>
          <w:highlight w:val="none"/>
          <w:lang w:val="en-US" w:eastAsia="zh-CN"/>
        </w:rPr>
        <w:t>督促施工单位在寒冷环境中进行</w:t>
      </w:r>
      <w:r>
        <w:rPr>
          <w:rFonts w:hint="eastAsia"/>
          <w:b w:val="0"/>
          <w:bCs w:val="0"/>
          <w:color w:val="auto"/>
          <w:highlight w:val="none"/>
        </w:rPr>
        <w:t>主变（换流）变热油循环</w:t>
      </w:r>
      <w:r>
        <w:rPr>
          <w:rFonts w:hint="eastAsia"/>
          <w:b w:val="0"/>
          <w:bCs w:val="0"/>
          <w:color w:val="auto"/>
          <w:highlight w:val="none"/>
          <w:lang w:val="en-US" w:eastAsia="zh-CN"/>
        </w:rPr>
        <w:t>作业时采取</w:t>
      </w:r>
      <w:r>
        <w:rPr>
          <w:rFonts w:hint="eastAsia"/>
          <w:b w:val="0"/>
          <w:bCs w:val="0"/>
          <w:color w:val="auto"/>
          <w:highlight w:val="none"/>
        </w:rPr>
        <w:t>保温措施。</w:t>
      </w:r>
    </w:p>
    <w:p w14:paraId="22C78123">
      <w:pPr>
        <w:pStyle w:val="5"/>
        <w:bidi w:val="0"/>
        <w:rPr>
          <w:rFonts w:hint="eastAsia"/>
          <w:b w:val="0"/>
          <w:bCs w:val="0"/>
          <w:color w:val="auto"/>
          <w:highlight w:val="none"/>
        </w:rPr>
      </w:pPr>
      <w:bookmarkStart w:id="44" w:name="_Toc10764"/>
      <w:r>
        <w:rPr>
          <w:rFonts w:hint="eastAsia"/>
          <w:b w:val="0"/>
          <w:bCs w:val="0"/>
          <w:color w:val="auto"/>
          <w:highlight w:val="none"/>
        </w:rPr>
        <w:t>8.3.6节约用地</w:t>
      </w:r>
      <w:bookmarkEnd w:id="44"/>
    </w:p>
    <w:p w14:paraId="142A82E6">
      <w:pPr>
        <w:bidi w:val="0"/>
        <w:rPr>
          <w:rFonts w:hint="eastAsia"/>
          <w:b w:val="0"/>
          <w:bCs w:val="0"/>
          <w:color w:val="auto"/>
          <w:highlight w:val="none"/>
        </w:rPr>
      </w:pPr>
      <w:r>
        <w:rPr>
          <w:rFonts w:hint="eastAsia"/>
          <w:b w:val="0"/>
          <w:bCs w:val="0"/>
          <w:color w:val="auto"/>
          <w:highlight w:val="none"/>
        </w:rPr>
        <w:t>8.3.6.1项目监理机构应督促施工单位优化施工场地布置和临时用地管理，通过机械化施工、合理设置施工便道、分阶段分区域组织施工等措施，减少临时用地占用。</w:t>
      </w:r>
    </w:p>
    <w:p w14:paraId="40EA9051">
      <w:pPr>
        <w:bidi w:val="0"/>
        <w:rPr>
          <w:rFonts w:hint="eastAsia"/>
          <w:b w:val="0"/>
          <w:bCs w:val="0"/>
          <w:color w:val="auto"/>
          <w:highlight w:val="none"/>
        </w:rPr>
      </w:pPr>
      <w:r>
        <w:rPr>
          <w:rFonts w:hint="eastAsia"/>
          <w:b w:val="0"/>
          <w:bCs w:val="0"/>
          <w:color w:val="auto"/>
          <w:highlight w:val="none"/>
        </w:rPr>
        <w:t>8.3.6.2项目监理机构应督促施工单位就地平衡利用开挖的土石方，集中堆存剥离的表土并采取覆盖等保护措施。工程完工后应回填表土并恢复植被，恢复土地原有功能。</w:t>
      </w:r>
    </w:p>
    <w:p w14:paraId="29921803">
      <w:pPr>
        <w:bidi w:val="0"/>
        <w:rPr>
          <w:rFonts w:hint="eastAsia"/>
          <w:b w:val="0"/>
          <w:bCs w:val="0"/>
          <w:color w:val="auto"/>
          <w:highlight w:val="none"/>
        </w:rPr>
      </w:pPr>
      <w:r>
        <w:rPr>
          <w:rFonts w:hint="eastAsia"/>
          <w:b w:val="0"/>
          <w:bCs w:val="0"/>
          <w:color w:val="auto"/>
          <w:highlight w:val="none"/>
        </w:rPr>
        <w:t>8.3.6.3项目监理机构应检查施工单位的施工用地指标与总平管理，确认施工用地面积指标</w:t>
      </w:r>
      <w:r>
        <w:rPr>
          <w:rFonts w:hint="eastAsia"/>
          <w:b w:val="0"/>
          <w:bCs w:val="0"/>
          <w:color w:val="auto"/>
          <w:highlight w:val="none"/>
          <w:lang w:val="en-US" w:eastAsia="zh-CN"/>
        </w:rPr>
        <w:t>不</w:t>
      </w:r>
      <w:r>
        <w:rPr>
          <w:rFonts w:hint="eastAsia"/>
          <w:b w:val="0"/>
          <w:bCs w:val="0"/>
          <w:color w:val="auto"/>
          <w:highlight w:val="none"/>
        </w:rPr>
        <w:t>低于绿色建造规范推荐值10%、临时用地有效利用率超90%；施工总平面布置紧凑节省用地且符合施工、安全、环保要求；已制定总平管理制度并分阶段动态管理；采用可重复利用办公生活用房，施工道路按“永临结合”布置。</w:t>
      </w:r>
    </w:p>
    <w:p w14:paraId="4F3EF75A">
      <w:pPr>
        <w:bidi w:val="0"/>
        <w:rPr>
          <w:rFonts w:hint="eastAsia"/>
          <w:b w:val="0"/>
          <w:bCs w:val="0"/>
          <w:color w:val="auto"/>
          <w:highlight w:val="none"/>
        </w:rPr>
      </w:pPr>
      <w:r>
        <w:rPr>
          <w:rFonts w:hint="eastAsia"/>
          <w:b w:val="0"/>
          <w:bCs w:val="0"/>
          <w:color w:val="auto"/>
          <w:highlight w:val="none"/>
        </w:rPr>
        <w:t>8.3.6.4项目监理机构应检查施工单位深基坑与土石方基础管控措施，确认深基坑施工方案已优化，边坡坡度、排水沟等参数经比选，减少土方开挖回填及土地扰动；已制定并执行土石方调配方案，在经济运距内移挖作填；变电站（换流站）、塔基区、施工道路土石方施工前已表土剥离，完成平衡计算并取得综合利用协议，基础回填按“先填生土后填熟土”执行。​</w:t>
      </w:r>
    </w:p>
    <w:p w14:paraId="4DD72DF2">
      <w:pPr>
        <w:bidi w:val="0"/>
        <w:rPr>
          <w:rFonts w:hint="eastAsia"/>
          <w:b w:val="0"/>
          <w:bCs w:val="0"/>
          <w:color w:val="auto"/>
          <w:highlight w:val="none"/>
        </w:rPr>
      </w:pPr>
      <w:r>
        <w:rPr>
          <w:rFonts w:hint="eastAsia"/>
          <w:b w:val="0"/>
          <w:bCs w:val="0"/>
          <w:color w:val="auto"/>
          <w:highlight w:val="none"/>
        </w:rPr>
        <w:t>8.3.6.5项目监理机构应检查施工单位的土石方平衡与表土保护措施；施工取弃土场优先</w:t>
      </w:r>
      <w:r>
        <w:rPr>
          <w:rFonts w:hint="eastAsia"/>
          <w:b w:val="0"/>
          <w:bCs w:val="0"/>
          <w:color w:val="auto"/>
          <w:highlight w:val="none"/>
          <w:lang w:eastAsia="zh-CN"/>
        </w:rPr>
        <w:t>选择</w:t>
      </w:r>
      <w:r>
        <w:rPr>
          <w:rFonts w:hint="eastAsia"/>
          <w:b w:val="0"/>
          <w:bCs w:val="0"/>
          <w:color w:val="auto"/>
          <w:highlight w:val="none"/>
        </w:rPr>
        <w:t>荒废地（不占农田），完工后按“用多少、垦多少”恢复地貌。​</w:t>
      </w:r>
    </w:p>
    <w:p w14:paraId="4D1AD569">
      <w:pPr>
        <w:bidi w:val="0"/>
        <w:rPr>
          <w:rFonts w:hint="eastAsia"/>
          <w:b w:val="0"/>
          <w:bCs w:val="0"/>
          <w:color w:val="auto"/>
          <w:highlight w:val="none"/>
        </w:rPr>
      </w:pPr>
      <w:r>
        <w:rPr>
          <w:rFonts w:hint="eastAsia"/>
          <w:b w:val="0"/>
          <w:bCs w:val="0"/>
          <w:color w:val="auto"/>
          <w:highlight w:val="none"/>
        </w:rPr>
        <w:t>8.3.6.6项目监理机构应检查施工单位对原有设施保护与利用的措施，确认已采取措施保护施工现场原有建（构）筑物、道路及管线，且充分利用附属建（构）筑物作为临时组合场或设备材料堆放场地。</w:t>
      </w:r>
    </w:p>
    <w:p w14:paraId="3B9CF46B">
      <w:pPr>
        <w:bidi w:val="0"/>
        <w:rPr>
          <w:rFonts w:hint="eastAsia"/>
          <w:b w:val="0"/>
          <w:bCs w:val="0"/>
          <w:color w:val="auto"/>
          <w:highlight w:val="none"/>
        </w:rPr>
      </w:pPr>
      <w:r>
        <w:rPr>
          <w:rFonts w:hint="eastAsia"/>
          <w:b w:val="0"/>
          <w:bCs w:val="0"/>
          <w:color w:val="auto"/>
          <w:highlight w:val="none"/>
        </w:rPr>
        <w:t>8.3.6.7项目监理机构应检查施工单位的大型管道预制管理措施，建议大型管道采用工厂化预制，预制完成后分期分批运至现场，减少施工现场临时用地占用。​</w:t>
      </w:r>
    </w:p>
    <w:p w14:paraId="3F6E2D54">
      <w:pPr>
        <w:bidi w:val="0"/>
        <w:rPr>
          <w:rFonts w:hint="eastAsia"/>
          <w:b w:val="0"/>
          <w:bCs w:val="0"/>
          <w:color w:val="auto"/>
          <w:highlight w:val="none"/>
        </w:rPr>
      </w:pPr>
      <w:r>
        <w:rPr>
          <w:rFonts w:hint="eastAsia"/>
          <w:b w:val="0"/>
          <w:bCs w:val="0"/>
          <w:color w:val="auto"/>
          <w:highlight w:val="none"/>
        </w:rPr>
        <w:t>8.3.6.8项目监理机构应检查施工单位的机械化应用措施，确认平地及适机山地、丘陵全面应用机械化装备施工运输；无运输通道的山地、丘陵采用标准金属索道运输，无</w:t>
      </w:r>
      <w:r>
        <w:rPr>
          <w:rFonts w:hint="eastAsia"/>
          <w:b w:val="0"/>
          <w:bCs w:val="0"/>
          <w:color w:val="auto"/>
          <w:highlight w:val="none"/>
          <w:lang w:eastAsia="zh-CN"/>
        </w:rPr>
        <w:t>法使</w:t>
      </w:r>
      <w:r>
        <w:rPr>
          <w:rFonts w:hint="eastAsia"/>
          <w:b w:val="0"/>
          <w:bCs w:val="0"/>
          <w:color w:val="auto"/>
          <w:highlight w:val="none"/>
        </w:rPr>
        <w:t>用索道时结合巡线道路合理修筑施工便道。​</w:t>
      </w:r>
    </w:p>
    <w:p w14:paraId="423DA458">
      <w:pPr>
        <w:bidi w:val="0"/>
        <w:rPr>
          <w:rFonts w:hint="eastAsia"/>
          <w:b w:val="0"/>
          <w:bCs w:val="0"/>
          <w:color w:val="auto"/>
          <w:highlight w:val="none"/>
        </w:rPr>
      </w:pPr>
      <w:r>
        <w:rPr>
          <w:rFonts w:hint="eastAsia"/>
          <w:b w:val="0"/>
          <w:bCs w:val="0"/>
          <w:color w:val="auto"/>
          <w:highlight w:val="none"/>
        </w:rPr>
        <w:t>8.3.6.9项目监理机构应检查施工单位在农田区域的灌注桩施工管理措施，确认灌注桩基础施工已考虑泥浆处理措施及复耕问题。​</w:t>
      </w:r>
    </w:p>
    <w:p w14:paraId="5C28A06C">
      <w:pPr>
        <w:bidi w:val="0"/>
        <w:rPr>
          <w:rFonts w:hint="eastAsia"/>
          <w:b w:val="0"/>
          <w:bCs w:val="0"/>
          <w:color w:val="auto"/>
          <w:highlight w:val="none"/>
        </w:rPr>
      </w:pPr>
      <w:r>
        <w:rPr>
          <w:rFonts w:hint="eastAsia"/>
          <w:b w:val="0"/>
          <w:bCs w:val="0"/>
          <w:color w:val="auto"/>
          <w:highlight w:val="none"/>
        </w:rPr>
        <w:t>8.3.6.10项目监理机构应检查施工单位的杆塔组立阶段用地管控措施，建议利用基础阶段临时用地，且使用履带、轮胎式起重机等设备减少地锚拉线造成的土地开挖。</w:t>
      </w:r>
    </w:p>
    <w:p w14:paraId="067C9738">
      <w:pPr>
        <w:pStyle w:val="4"/>
        <w:bidi w:val="0"/>
        <w:rPr>
          <w:rFonts w:hint="eastAsia"/>
          <w:b w:val="0"/>
          <w:bCs w:val="0"/>
          <w:color w:val="auto"/>
          <w:highlight w:val="none"/>
        </w:rPr>
      </w:pPr>
      <w:bookmarkStart w:id="45" w:name="_Toc29088"/>
      <w:r>
        <w:rPr>
          <w:rFonts w:hint="eastAsia"/>
          <w:b w:val="0"/>
          <w:bCs w:val="0"/>
          <w:color w:val="auto"/>
          <w:highlight w:val="none"/>
        </w:rPr>
        <w:t>8.4技术创新</w:t>
      </w:r>
      <w:bookmarkEnd w:id="45"/>
    </w:p>
    <w:p w14:paraId="42CCE3E9">
      <w:pPr>
        <w:bidi w:val="0"/>
        <w:rPr>
          <w:rFonts w:hint="eastAsia"/>
          <w:b w:val="0"/>
          <w:bCs w:val="0"/>
          <w:color w:val="auto"/>
          <w:highlight w:val="none"/>
        </w:rPr>
      </w:pPr>
      <w:r>
        <w:rPr>
          <w:rFonts w:hint="eastAsia"/>
          <w:b w:val="0"/>
          <w:bCs w:val="0"/>
          <w:color w:val="auto"/>
          <w:highlight w:val="none"/>
        </w:rPr>
        <w:t>8.4.1项目监理机构应协助建设单位结合工程特点，开展有关绿色建造方面</w:t>
      </w:r>
      <w:r>
        <w:rPr>
          <w:rFonts w:hint="eastAsia"/>
          <w:b w:val="0"/>
          <w:bCs w:val="0"/>
          <w:color w:val="auto"/>
          <w:highlight w:val="none"/>
          <w:lang w:val="en-US" w:eastAsia="zh-CN"/>
        </w:rPr>
        <w:t>新技术、新工艺、新材料、新设备、新流程</w:t>
      </w:r>
      <w:r>
        <w:rPr>
          <w:rFonts w:hint="eastAsia"/>
          <w:b w:val="0"/>
          <w:bCs w:val="0"/>
          <w:color w:val="auto"/>
          <w:highlight w:val="none"/>
        </w:rPr>
        <w:t>的推广应用。</w:t>
      </w:r>
    </w:p>
    <w:p w14:paraId="41C8534A">
      <w:pPr>
        <w:bidi w:val="0"/>
        <w:rPr>
          <w:rFonts w:hint="eastAsia"/>
          <w:b w:val="0"/>
          <w:bCs w:val="0"/>
          <w:color w:val="auto"/>
          <w:highlight w:val="none"/>
        </w:rPr>
      </w:pPr>
      <w:r>
        <w:rPr>
          <w:rFonts w:hint="eastAsia"/>
          <w:b w:val="0"/>
          <w:bCs w:val="0"/>
          <w:color w:val="auto"/>
          <w:highlight w:val="none"/>
        </w:rPr>
        <w:t>8.4.2项目监理机构应结合工程特点及建设阶段，在项目建设过程中推荐设计单位与施工单位应用“全国建设行业科技成果推广项目”、“国家重点节能低碳技术推广目录”、“电力建设五新推广应用信息目录”、“建筑业10项新技术”等先进技术。</w:t>
      </w:r>
    </w:p>
    <w:p w14:paraId="36C2FB67">
      <w:pPr>
        <w:bidi w:val="0"/>
        <w:rPr>
          <w:rFonts w:hint="eastAsia"/>
          <w:b w:val="0"/>
          <w:bCs w:val="0"/>
          <w:color w:val="auto"/>
          <w:highlight w:val="none"/>
          <w:lang w:val="en-US" w:eastAsia="zh-CN"/>
        </w:rPr>
      </w:pPr>
      <w:r>
        <w:rPr>
          <w:rFonts w:hint="eastAsia"/>
          <w:b w:val="0"/>
          <w:bCs w:val="0"/>
          <w:color w:val="auto"/>
          <w:highlight w:val="none"/>
        </w:rPr>
        <w:t>8.4.3项目监理机构应倡议并鼓励各参建单位自主创新形成具有自主知识产权的专利、工法、论文、软件著作等成果。</w:t>
      </w:r>
    </w:p>
    <w:p w14:paraId="353CA2F5">
      <w:pPr>
        <w:pStyle w:val="2"/>
        <w:bidi w:val="0"/>
        <w:rPr>
          <w:b w:val="0"/>
          <w:bCs w:val="0"/>
          <w:color w:val="auto"/>
          <w:highlight w:val="none"/>
        </w:rPr>
      </w:pPr>
      <w:bookmarkStart w:id="46" w:name="_Toc30791"/>
      <w:r>
        <w:rPr>
          <w:rFonts w:hint="default"/>
          <w:b w:val="0"/>
          <w:bCs w:val="0"/>
          <w:color w:val="auto"/>
          <w:highlight w:val="none"/>
        </w:rPr>
        <w:t>9</w:t>
      </w:r>
      <w:r>
        <w:rPr>
          <w:b w:val="0"/>
          <w:bCs w:val="0"/>
          <w:color w:val="auto"/>
          <w:highlight w:val="none"/>
        </w:rPr>
        <w:t>绿色</w:t>
      </w:r>
      <w:r>
        <w:rPr>
          <w:rFonts w:hint="eastAsia"/>
          <w:b w:val="0"/>
          <w:bCs w:val="0"/>
          <w:color w:val="auto"/>
          <w:highlight w:val="none"/>
          <w:lang w:val="en-US" w:eastAsia="zh-CN"/>
        </w:rPr>
        <w:t>移交</w:t>
      </w:r>
      <w:r>
        <w:rPr>
          <w:rFonts w:hint="eastAsia"/>
          <w:b w:val="0"/>
          <w:bCs w:val="0"/>
          <w:color w:val="auto"/>
          <w:highlight w:val="none"/>
        </w:rPr>
        <w:t>监理措施</w:t>
      </w:r>
      <w:bookmarkEnd w:id="46"/>
    </w:p>
    <w:p w14:paraId="6D144D52">
      <w:pPr>
        <w:pStyle w:val="4"/>
        <w:bidi w:val="0"/>
        <w:rPr>
          <w:rFonts w:hint="eastAsia"/>
          <w:b w:val="0"/>
          <w:bCs w:val="0"/>
          <w:color w:val="auto"/>
          <w:highlight w:val="none"/>
          <w:lang w:val="en-US" w:eastAsia="zh-CN"/>
        </w:rPr>
      </w:pPr>
      <w:bookmarkStart w:id="47" w:name="_Toc156"/>
      <w:r>
        <w:rPr>
          <w:rFonts w:hint="eastAsia"/>
          <w:b w:val="0"/>
          <w:bCs w:val="0"/>
          <w:color w:val="auto"/>
          <w:highlight w:val="none"/>
          <w:lang w:eastAsia="zh-CN"/>
        </w:rPr>
        <w:t>9.1绿色</w:t>
      </w:r>
      <w:r>
        <w:rPr>
          <w:rFonts w:hint="eastAsia"/>
          <w:b w:val="0"/>
          <w:bCs w:val="0"/>
          <w:color w:val="auto"/>
          <w:highlight w:val="none"/>
          <w:lang w:val="en-US" w:eastAsia="zh-CN"/>
        </w:rPr>
        <w:t>验收</w:t>
      </w:r>
      <w:bookmarkEnd w:id="47"/>
    </w:p>
    <w:p w14:paraId="4A14B6DB">
      <w:pPr>
        <w:bidi w:val="0"/>
        <w:rPr>
          <w:rFonts w:hint="eastAsia"/>
          <w:b w:val="0"/>
          <w:bCs w:val="0"/>
          <w:color w:val="auto"/>
          <w:highlight w:val="none"/>
          <w:lang w:val="en-US" w:eastAsia="zh-CN"/>
        </w:rPr>
      </w:pPr>
      <w:r>
        <w:rPr>
          <w:rFonts w:hint="eastAsia"/>
          <w:b w:val="0"/>
          <w:bCs w:val="0"/>
          <w:color w:val="auto"/>
          <w:highlight w:val="none"/>
          <w:lang w:val="en-US" w:eastAsia="zh-CN"/>
        </w:rPr>
        <w:t>9</w:t>
      </w:r>
      <w:r>
        <w:rPr>
          <w:rFonts w:hint="eastAsia"/>
          <w:b w:val="0"/>
          <w:bCs w:val="0"/>
          <w:color w:val="auto"/>
          <w:highlight w:val="none"/>
          <w:lang w:eastAsia="zh-CN"/>
        </w:rPr>
        <w:t>.</w:t>
      </w:r>
      <w:r>
        <w:rPr>
          <w:rFonts w:hint="eastAsia"/>
          <w:b w:val="0"/>
          <w:bCs w:val="0"/>
          <w:color w:val="auto"/>
          <w:highlight w:val="none"/>
          <w:lang w:val="en-US" w:eastAsia="zh-CN"/>
        </w:rPr>
        <w:t>1</w:t>
      </w:r>
      <w:r>
        <w:rPr>
          <w:rFonts w:hint="eastAsia"/>
          <w:b w:val="0"/>
          <w:bCs w:val="0"/>
          <w:color w:val="auto"/>
          <w:highlight w:val="none"/>
          <w:lang w:eastAsia="zh-CN"/>
        </w:rPr>
        <w:t>.1项目监理机构应</w:t>
      </w:r>
      <w:r>
        <w:rPr>
          <w:rFonts w:hint="eastAsia"/>
          <w:b w:val="0"/>
          <w:bCs w:val="0"/>
          <w:color w:val="auto"/>
          <w:highlight w:val="none"/>
          <w:lang w:val="en-US" w:eastAsia="zh-CN"/>
        </w:rPr>
        <w:t>按照</w:t>
      </w:r>
      <w:r>
        <w:rPr>
          <w:rFonts w:hint="eastAsia"/>
          <w:b w:val="0"/>
          <w:bCs w:val="0"/>
          <w:color w:val="auto"/>
          <w:highlight w:val="none"/>
          <w:lang w:eastAsia="zh-CN"/>
        </w:rPr>
        <w:t>建设单位编制的正式移交方案</w:t>
      </w:r>
      <w:r>
        <w:rPr>
          <w:rFonts w:hint="eastAsia"/>
          <w:b w:val="0"/>
          <w:bCs w:val="0"/>
          <w:color w:val="auto"/>
          <w:highlight w:val="none"/>
          <w:lang w:val="en-US" w:eastAsia="zh-CN"/>
        </w:rPr>
        <w:t>开展绿色建造的预验收工作，包括以下内容：</w:t>
      </w:r>
    </w:p>
    <w:p w14:paraId="217F5464">
      <w:pPr>
        <w:numPr>
          <w:ilvl w:val="0"/>
          <w:numId w:val="1"/>
        </w:numPr>
        <w:bidi w:val="0"/>
        <w:rPr>
          <w:rFonts w:hint="eastAsia"/>
          <w:b w:val="0"/>
          <w:bCs w:val="0"/>
          <w:color w:val="auto"/>
          <w:highlight w:val="none"/>
          <w:lang w:val="en-US" w:eastAsia="zh-CN"/>
        </w:rPr>
      </w:pPr>
      <w:r>
        <w:rPr>
          <w:rFonts w:hint="eastAsia"/>
          <w:b w:val="0"/>
          <w:bCs w:val="0"/>
          <w:color w:val="auto"/>
          <w:highlight w:val="none"/>
          <w:lang w:val="en-US" w:eastAsia="zh-CN"/>
        </w:rPr>
        <w:t>检查移交方案中绿色建造各阶段策划文件是否齐全；</w:t>
      </w:r>
    </w:p>
    <w:p w14:paraId="0BDB245F">
      <w:pPr>
        <w:numPr>
          <w:ilvl w:val="0"/>
          <w:numId w:val="1"/>
        </w:numPr>
        <w:bidi w:val="0"/>
        <w:rPr>
          <w:rFonts w:hint="eastAsia"/>
          <w:b w:val="0"/>
          <w:bCs w:val="0"/>
          <w:color w:val="auto"/>
          <w:highlight w:val="none"/>
          <w:lang w:val="en-US" w:eastAsia="zh-CN"/>
        </w:rPr>
      </w:pPr>
      <w:r>
        <w:rPr>
          <w:rFonts w:hint="eastAsia"/>
          <w:b w:val="0"/>
          <w:bCs w:val="0"/>
          <w:color w:val="auto"/>
          <w:highlight w:val="none"/>
          <w:lang w:val="en-US" w:eastAsia="zh-CN"/>
        </w:rPr>
        <w:t>复核施工单位提交的绿色施工过程检查表，检查表应真实、完整；</w:t>
      </w:r>
    </w:p>
    <w:p w14:paraId="52D4AA9F">
      <w:pPr>
        <w:numPr>
          <w:ilvl w:val="0"/>
          <w:numId w:val="1"/>
        </w:numPr>
        <w:bidi w:val="0"/>
        <w:rPr>
          <w:rFonts w:hint="eastAsia"/>
          <w:b w:val="0"/>
          <w:bCs w:val="0"/>
          <w:color w:val="auto"/>
          <w:highlight w:val="none"/>
          <w:lang w:val="en-US" w:eastAsia="zh-CN"/>
        </w:rPr>
      </w:pPr>
      <w:r>
        <w:rPr>
          <w:rFonts w:hint="eastAsia"/>
          <w:b w:val="0"/>
          <w:bCs w:val="0"/>
          <w:color w:val="auto"/>
          <w:highlight w:val="none"/>
          <w:lang w:val="en-US" w:eastAsia="zh-CN"/>
        </w:rPr>
        <w:t>复核绿色施工过程中检查发现问题的整改情况，所有问题应已整改完毕；</w:t>
      </w:r>
    </w:p>
    <w:p w14:paraId="6E7DC7C0">
      <w:pPr>
        <w:numPr>
          <w:ilvl w:val="0"/>
          <w:numId w:val="1"/>
        </w:numPr>
        <w:bidi w:val="0"/>
        <w:rPr>
          <w:rFonts w:hint="eastAsia"/>
          <w:b w:val="0"/>
          <w:bCs w:val="0"/>
          <w:color w:val="auto"/>
          <w:highlight w:val="none"/>
          <w:lang w:val="en-US" w:eastAsia="zh-CN"/>
        </w:rPr>
      </w:pPr>
      <w:r>
        <w:rPr>
          <w:rFonts w:hint="eastAsia"/>
          <w:b w:val="0"/>
          <w:bCs w:val="0"/>
          <w:color w:val="auto"/>
          <w:highlight w:val="none"/>
          <w:lang w:val="en-US" w:eastAsia="zh-CN"/>
        </w:rPr>
        <w:t>重点关注施工现场生态恢复情况，核查临时用地恢复及水土保持措施落实情况，应与移交方案要求一致。</w:t>
      </w:r>
    </w:p>
    <w:p w14:paraId="1DDBB49F">
      <w:pPr>
        <w:bidi w:val="0"/>
        <w:rPr>
          <w:rFonts w:hint="eastAsia"/>
          <w:b w:val="0"/>
          <w:bCs w:val="0"/>
          <w:color w:val="auto"/>
          <w:highlight w:val="none"/>
          <w:lang w:eastAsia="zh-CN"/>
        </w:rPr>
      </w:pPr>
      <w:r>
        <w:rPr>
          <w:rFonts w:hint="eastAsia"/>
          <w:b w:val="0"/>
          <w:bCs w:val="0"/>
          <w:color w:val="auto"/>
          <w:highlight w:val="none"/>
          <w:lang w:eastAsia="zh-CN"/>
        </w:rPr>
        <w:t>9.</w:t>
      </w:r>
      <w:r>
        <w:rPr>
          <w:rFonts w:hint="eastAsia"/>
          <w:b w:val="0"/>
          <w:bCs w:val="0"/>
          <w:color w:val="auto"/>
          <w:highlight w:val="none"/>
          <w:lang w:val="en-US" w:eastAsia="zh-CN"/>
        </w:rPr>
        <w:t>1</w:t>
      </w:r>
      <w:r>
        <w:rPr>
          <w:rFonts w:hint="eastAsia"/>
          <w:b w:val="0"/>
          <w:bCs w:val="0"/>
          <w:color w:val="auto"/>
          <w:highlight w:val="none"/>
          <w:lang w:eastAsia="zh-CN"/>
        </w:rPr>
        <w:t>.</w:t>
      </w:r>
      <w:r>
        <w:rPr>
          <w:rFonts w:hint="eastAsia"/>
          <w:b w:val="0"/>
          <w:bCs w:val="0"/>
          <w:color w:val="auto"/>
          <w:highlight w:val="none"/>
          <w:lang w:val="en-US" w:eastAsia="zh-CN"/>
        </w:rPr>
        <w:t>2</w:t>
      </w:r>
      <w:r>
        <w:rPr>
          <w:rFonts w:hint="eastAsia"/>
          <w:b w:val="0"/>
          <w:bCs w:val="0"/>
          <w:color w:val="auto"/>
          <w:highlight w:val="none"/>
          <w:lang w:eastAsia="zh-CN"/>
        </w:rPr>
        <w:t>项目监理机构应协助建设单位收集相关绿色成果数据，</w:t>
      </w:r>
      <w:r>
        <w:rPr>
          <w:rFonts w:hint="eastAsia"/>
          <w:b w:val="0"/>
          <w:bCs w:val="0"/>
          <w:color w:val="auto"/>
          <w:highlight w:val="none"/>
          <w:lang w:val="en-US" w:eastAsia="zh-CN"/>
        </w:rPr>
        <w:t>包括以下内容</w:t>
      </w:r>
      <w:r>
        <w:rPr>
          <w:rFonts w:hint="eastAsia"/>
          <w:b w:val="0"/>
          <w:bCs w:val="0"/>
          <w:color w:val="auto"/>
          <w:highlight w:val="none"/>
          <w:lang w:eastAsia="zh-CN"/>
        </w:rPr>
        <w:t>：</w:t>
      </w:r>
    </w:p>
    <w:p w14:paraId="14ECB770">
      <w:pPr>
        <w:bidi w:val="0"/>
        <w:rPr>
          <w:rFonts w:hint="eastAsia"/>
          <w:b w:val="0"/>
          <w:bCs w:val="0"/>
          <w:color w:val="auto"/>
          <w:highlight w:val="none"/>
          <w:lang w:eastAsia="zh-CN"/>
        </w:rPr>
      </w:pPr>
      <w:r>
        <w:rPr>
          <w:rFonts w:hint="eastAsia"/>
          <w:b w:val="0"/>
          <w:bCs w:val="0"/>
          <w:color w:val="auto"/>
          <w:highlight w:val="none"/>
          <w:lang w:eastAsia="zh-CN"/>
        </w:rPr>
        <w:t>a）收集项目调试期间各类设备用能情况统计及设备用能分析报告；</w:t>
      </w:r>
    </w:p>
    <w:p w14:paraId="76B0A196">
      <w:pPr>
        <w:bidi w:val="0"/>
        <w:rPr>
          <w:rFonts w:hint="eastAsia"/>
          <w:b w:val="0"/>
          <w:bCs w:val="0"/>
          <w:color w:val="auto"/>
          <w:highlight w:val="none"/>
          <w:lang w:eastAsia="zh-CN"/>
        </w:rPr>
      </w:pPr>
      <w:r>
        <w:rPr>
          <w:rFonts w:hint="eastAsia"/>
          <w:b w:val="0"/>
          <w:bCs w:val="0"/>
          <w:color w:val="auto"/>
          <w:highlight w:val="none"/>
          <w:lang w:eastAsia="zh-CN"/>
        </w:rPr>
        <w:t>b）收集各系统运行关键指标与设计值的偏差；</w:t>
      </w:r>
    </w:p>
    <w:p w14:paraId="6BF60084">
      <w:pPr>
        <w:bidi w:val="0"/>
        <w:rPr>
          <w:rFonts w:hint="eastAsia"/>
          <w:b w:val="0"/>
          <w:bCs w:val="0"/>
          <w:color w:val="auto"/>
          <w:highlight w:val="none"/>
          <w:lang w:eastAsia="zh-CN"/>
        </w:rPr>
      </w:pPr>
      <w:r>
        <w:rPr>
          <w:rFonts w:hint="eastAsia"/>
          <w:b w:val="0"/>
          <w:bCs w:val="0"/>
          <w:color w:val="auto"/>
          <w:highlight w:val="none"/>
          <w:lang w:eastAsia="zh-CN"/>
        </w:rPr>
        <w:t>c）收集项目投运整体性能试验，综合评价项目整体能效情况及整体分析报告；</w:t>
      </w:r>
    </w:p>
    <w:p w14:paraId="59BE4187">
      <w:pPr>
        <w:bidi w:val="0"/>
        <w:rPr>
          <w:rFonts w:hint="eastAsia"/>
          <w:b w:val="0"/>
          <w:bCs w:val="0"/>
          <w:color w:val="auto"/>
          <w:highlight w:val="none"/>
          <w:lang w:eastAsia="zh-CN"/>
        </w:rPr>
      </w:pPr>
      <w:r>
        <w:rPr>
          <w:rFonts w:hint="eastAsia"/>
          <w:b w:val="0"/>
          <w:bCs w:val="0"/>
          <w:color w:val="auto"/>
          <w:highlight w:val="none"/>
          <w:lang w:val="en-US" w:eastAsia="zh-CN"/>
        </w:rPr>
        <w:t>d</w:t>
      </w:r>
      <w:r>
        <w:rPr>
          <w:rFonts w:hint="eastAsia"/>
          <w:b w:val="0"/>
          <w:bCs w:val="0"/>
          <w:color w:val="auto"/>
          <w:highlight w:val="none"/>
          <w:lang w:eastAsia="zh-CN"/>
        </w:rPr>
        <w:t>）收集绿色施工过程中的影像资料、监测记录及第三方评估报告；</w:t>
      </w:r>
    </w:p>
    <w:p w14:paraId="235E928F">
      <w:pPr>
        <w:bidi w:val="0"/>
        <w:rPr>
          <w:rFonts w:hint="eastAsia"/>
          <w:b w:val="0"/>
          <w:bCs w:val="0"/>
          <w:color w:val="auto"/>
          <w:highlight w:val="none"/>
          <w:lang w:val="en-US" w:eastAsia="zh-CN"/>
        </w:rPr>
      </w:pPr>
      <w:r>
        <w:rPr>
          <w:rFonts w:hint="eastAsia"/>
          <w:b w:val="0"/>
          <w:bCs w:val="0"/>
          <w:color w:val="auto"/>
          <w:highlight w:val="none"/>
          <w:lang w:val="en-US" w:eastAsia="zh-CN"/>
        </w:rPr>
        <w:t>e）收集各阶段绿色施工评价记录。</w:t>
      </w:r>
    </w:p>
    <w:p w14:paraId="3F55280C">
      <w:pPr>
        <w:pStyle w:val="4"/>
        <w:bidi w:val="0"/>
        <w:rPr>
          <w:rFonts w:hint="eastAsia"/>
          <w:b w:val="0"/>
          <w:bCs w:val="0"/>
          <w:color w:val="auto"/>
          <w:highlight w:val="none"/>
          <w:lang w:eastAsia="zh-CN"/>
        </w:rPr>
      </w:pPr>
      <w:bookmarkStart w:id="48" w:name="_Toc13683"/>
      <w:r>
        <w:rPr>
          <w:rFonts w:hint="eastAsia"/>
          <w:b w:val="0"/>
          <w:bCs w:val="0"/>
          <w:color w:val="auto"/>
          <w:highlight w:val="none"/>
          <w:lang w:eastAsia="zh-CN"/>
        </w:rPr>
        <w:t>9.2综合效能</w:t>
      </w:r>
      <w:bookmarkEnd w:id="48"/>
    </w:p>
    <w:p w14:paraId="796DA29D">
      <w:pPr>
        <w:bidi w:val="0"/>
        <w:rPr>
          <w:rFonts w:hint="eastAsia"/>
          <w:b w:val="0"/>
          <w:bCs w:val="0"/>
          <w:color w:val="auto"/>
          <w:highlight w:val="none"/>
          <w:lang w:eastAsia="zh-CN"/>
        </w:rPr>
      </w:pPr>
      <w:r>
        <w:rPr>
          <w:rFonts w:hint="eastAsia"/>
          <w:b w:val="0"/>
          <w:bCs w:val="0"/>
          <w:color w:val="auto"/>
          <w:highlight w:val="none"/>
          <w:lang w:eastAsia="zh-CN"/>
        </w:rPr>
        <w:t>9.2.</w:t>
      </w:r>
      <w:r>
        <w:rPr>
          <w:rFonts w:hint="eastAsia"/>
          <w:b w:val="0"/>
          <w:bCs w:val="0"/>
          <w:color w:val="auto"/>
          <w:highlight w:val="none"/>
          <w:lang w:val="en-US" w:eastAsia="zh-CN"/>
        </w:rPr>
        <w:t>1</w:t>
      </w:r>
      <w:r>
        <w:rPr>
          <w:rFonts w:hint="eastAsia"/>
          <w:b w:val="0"/>
          <w:bCs w:val="0"/>
          <w:color w:val="auto"/>
          <w:highlight w:val="none"/>
          <w:lang w:eastAsia="zh-CN"/>
        </w:rPr>
        <w:t>项目监理机构应协助建设单位开展综合效能验证，现场复核关键绿色建造指标：</w:t>
      </w:r>
    </w:p>
    <w:p w14:paraId="1639185C">
      <w:pPr>
        <w:bidi w:val="0"/>
        <w:rPr>
          <w:rFonts w:hint="eastAsia"/>
          <w:b w:val="0"/>
          <w:bCs w:val="0"/>
          <w:color w:val="auto"/>
          <w:highlight w:val="none"/>
          <w:lang w:eastAsia="zh-CN"/>
        </w:rPr>
      </w:pPr>
      <w:r>
        <w:rPr>
          <w:rFonts w:hint="eastAsia"/>
          <w:b w:val="0"/>
          <w:bCs w:val="0"/>
          <w:color w:val="auto"/>
          <w:highlight w:val="none"/>
          <w:lang w:eastAsia="zh-CN"/>
        </w:rPr>
        <w:t>a）变电</w:t>
      </w:r>
      <w:r>
        <w:rPr>
          <w:rFonts w:hint="eastAsia"/>
          <w:b w:val="0"/>
          <w:bCs w:val="0"/>
          <w:color w:val="auto"/>
          <w:highlight w:val="none"/>
          <w:lang w:val="en-US" w:eastAsia="zh-CN"/>
        </w:rPr>
        <w:t>站</w:t>
      </w:r>
      <w:r>
        <w:rPr>
          <w:rFonts w:hint="eastAsia"/>
          <w:b w:val="0"/>
          <w:bCs w:val="0"/>
          <w:color w:val="auto"/>
          <w:highlight w:val="none"/>
          <w:lang w:eastAsia="zh-CN"/>
        </w:rPr>
        <w:t>绿色建造指标：容积率、绿地率、裸土覆盖率100%、外窗遮阳系数、屋面反射系数、装配率、主变压器空载/负载损耗能效等；材料回收率、施工噪声等；设备完好率、绿化成活率、非传统水源利用率等。</w:t>
      </w:r>
    </w:p>
    <w:p w14:paraId="6F4D4C34">
      <w:pPr>
        <w:bidi w:val="0"/>
        <w:rPr>
          <w:rFonts w:hint="eastAsia"/>
          <w:b w:val="0"/>
          <w:bCs w:val="0"/>
          <w:color w:val="auto"/>
          <w:highlight w:val="none"/>
          <w:lang w:eastAsia="zh-CN"/>
        </w:rPr>
      </w:pPr>
      <w:r>
        <w:rPr>
          <w:rFonts w:hint="eastAsia"/>
          <w:b w:val="0"/>
          <w:bCs w:val="0"/>
          <w:color w:val="auto"/>
          <w:highlight w:val="none"/>
          <w:lang w:eastAsia="zh-CN"/>
        </w:rPr>
        <w:t>b）输电线路绿色建造指标：路径选择与相关规划相协调、土地利用效率、城区或郊区杆塔形式选择等；导地线选型、导线导电率、导线电晕控制、金具节能等；路径优化、标准设计应用、杆塔节材等；植被保护、临时施工用地水土保持、作业区扬尘控制等；张力放线、线路走廊植被恢复等。</w:t>
      </w:r>
    </w:p>
    <w:p w14:paraId="7F17C785">
      <w:pPr>
        <w:bidi w:val="0"/>
        <w:rPr>
          <w:rFonts w:hint="eastAsia"/>
          <w:b w:val="0"/>
          <w:bCs w:val="0"/>
          <w:color w:val="auto"/>
          <w:highlight w:val="none"/>
          <w:lang w:eastAsia="zh-CN"/>
        </w:rPr>
      </w:pPr>
      <w:r>
        <w:rPr>
          <w:rFonts w:hint="eastAsia"/>
          <w:b w:val="0"/>
          <w:bCs w:val="0"/>
          <w:color w:val="auto"/>
          <w:highlight w:val="none"/>
          <w:lang w:eastAsia="zh-CN"/>
        </w:rPr>
        <w:t>9.2.</w:t>
      </w:r>
      <w:r>
        <w:rPr>
          <w:rFonts w:hint="eastAsia"/>
          <w:b w:val="0"/>
          <w:bCs w:val="0"/>
          <w:color w:val="auto"/>
          <w:highlight w:val="none"/>
          <w:lang w:val="en-US" w:eastAsia="zh-CN"/>
        </w:rPr>
        <w:t>2</w:t>
      </w:r>
      <w:r>
        <w:rPr>
          <w:rFonts w:hint="eastAsia"/>
          <w:b w:val="0"/>
          <w:bCs w:val="0"/>
          <w:color w:val="auto"/>
          <w:highlight w:val="none"/>
          <w:lang w:eastAsia="zh-CN"/>
        </w:rPr>
        <w:t>项目监理机构应协助建设单位编制综合评价分析报告：</w:t>
      </w:r>
    </w:p>
    <w:p w14:paraId="10D0E83E">
      <w:pPr>
        <w:bidi w:val="0"/>
        <w:rPr>
          <w:rFonts w:hint="eastAsia"/>
          <w:b w:val="0"/>
          <w:bCs w:val="0"/>
          <w:color w:val="auto"/>
          <w:highlight w:val="none"/>
          <w:lang w:eastAsia="zh-CN"/>
        </w:rPr>
      </w:pPr>
      <w:r>
        <w:rPr>
          <w:rFonts w:hint="eastAsia"/>
          <w:b w:val="0"/>
          <w:bCs w:val="0"/>
          <w:color w:val="auto"/>
          <w:highlight w:val="none"/>
          <w:lang w:eastAsia="zh-CN"/>
        </w:rPr>
        <w:t>a）确定报告核心目标：绿色建造的项目成效，覆盖绿色建造全部核心要素。</w:t>
      </w:r>
    </w:p>
    <w:p w14:paraId="71FF4EAB">
      <w:pPr>
        <w:bidi w:val="0"/>
        <w:rPr>
          <w:rFonts w:hint="eastAsia"/>
          <w:b w:val="0"/>
          <w:bCs w:val="0"/>
          <w:color w:val="auto"/>
          <w:highlight w:val="none"/>
          <w:lang w:eastAsia="zh-CN"/>
        </w:rPr>
      </w:pPr>
      <w:r>
        <w:rPr>
          <w:rFonts w:hint="eastAsia"/>
          <w:b w:val="0"/>
          <w:bCs w:val="0"/>
          <w:color w:val="auto"/>
          <w:highlight w:val="none"/>
          <w:lang w:eastAsia="zh-CN"/>
        </w:rPr>
        <w:t>b）收集两类数据：定量数据和定性数据；</w:t>
      </w:r>
    </w:p>
    <w:p w14:paraId="1AD7D10C">
      <w:pPr>
        <w:bidi w:val="0"/>
        <w:rPr>
          <w:rFonts w:hint="eastAsia"/>
          <w:b w:val="0"/>
          <w:bCs w:val="0"/>
          <w:color w:val="auto"/>
          <w:highlight w:val="none"/>
          <w:lang w:eastAsia="zh-CN"/>
        </w:rPr>
      </w:pPr>
      <w:r>
        <w:rPr>
          <w:rFonts w:hint="eastAsia"/>
          <w:b w:val="0"/>
          <w:bCs w:val="0"/>
          <w:color w:val="auto"/>
          <w:highlight w:val="none"/>
          <w:lang w:eastAsia="zh-CN"/>
        </w:rPr>
        <w:t>c）剔除无效、重复数据；</w:t>
      </w:r>
    </w:p>
    <w:p w14:paraId="492BCDCA">
      <w:pPr>
        <w:bidi w:val="0"/>
        <w:rPr>
          <w:rFonts w:hint="eastAsia"/>
          <w:b w:val="0"/>
          <w:bCs w:val="0"/>
          <w:color w:val="auto"/>
          <w:highlight w:val="none"/>
          <w:lang w:eastAsia="zh-CN"/>
        </w:rPr>
      </w:pPr>
      <w:r>
        <w:rPr>
          <w:rFonts w:hint="eastAsia"/>
          <w:b w:val="0"/>
          <w:bCs w:val="0"/>
          <w:color w:val="auto"/>
          <w:highlight w:val="none"/>
          <w:lang w:eastAsia="zh-CN"/>
        </w:rPr>
        <w:t>d）使用标准化方法分析，将零散数据转化为可对比的评价结论；</w:t>
      </w:r>
    </w:p>
    <w:p w14:paraId="739E0633">
      <w:pPr>
        <w:bidi w:val="0"/>
        <w:rPr>
          <w:rFonts w:hint="eastAsia"/>
          <w:b w:val="0"/>
          <w:bCs w:val="0"/>
          <w:color w:val="auto"/>
          <w:highlight w:val="none"/>
          <w:lang w:eastAsia="zh-CN"/>
        </w:rPr>
      </w:pPr>
      <w:r>
        <w:rPr>
          <w:rFonts w:hint="eastAsia"/>
          <w:b w:val="0"/>
          <w:bCs w:val="0"/>
          <w:color w:val="auto"/>
          <w:highlight w:val="none"/>
          <w:lang w:eastAsia="zh-CN"/>
        </w:rPr>
        <w:t>e）报告应包含背景、评价维度、数据支撑、分析结论、建议。</w:t>
      </w:r>
    </w:p>
    <w:p w14:paraId="27E7FBF0">
      <w:pPr>
        <w:pStyle w:val="4"/>
        <w:bidi w:val="0"/>
        <w:rPr>
          <w:rFonts w:hint="eastAsia"/>
          <w:b w:val="0"/>
          <w:bCs w:val="0"/>
          <w:color w:val="auto"/>
          <w:highlight w:val="none"/>
          <w:lang w:eastAsia="zh-CN"/>
        </w:rPr>
      </w:pPr>
      <w:bookmarkStart w:id="49" w:name="_Toc1373"/>
      <w:r>
        <w:rPr>
          <w:rFonts w:hint="eastAsia"/>
          <w:b w:val="0"/>
          <w:bCs w:val="0"/>
          <w:color w:val="auto"/>
          <w:highlight w:val="none"/>
          <w:lang w:eastAsia="zh-CN"/>
        </w:rPr>
        <w:t>9.3数字化移交</w:t>
      </w:r>
      <w:bookmarkEnd w:id="49"/>
    </w:p>
    <w:p w14:paraId="68817ECF">
      <w:pPr>
        <w:bidi w:val="0"/>
        <w:rPr>
          <w:rFonts w:hint="eastAsia"/>
          <w:b w:val="0"/>
          <w:bCs w:val="0"/>
          <w:color w:val="auto"/>
          <w:highlight w:val="none"/>
          <w:lang w:eastAsia="zh-CN"/>
        </w:rPr>
      </w:pPr>
      <w:r>
        <w:rPr>
          <w:rFonts w:hint="eastAsia"/>
          <w:b w:val="0"/>
          <w:bCs w:val="0"/>
          <w:color w:val="auto"/>
          <w:highlight w:val="none"/>
          <w:lang w:eastAsia="zh-CN"/>
        </w:rPr>
        <w:t>9.3.1项目监理机构应协助建设单位制定数字化移交标准：</w:t>
      </w:r>
    </w:p>
    <w:p w14:paraId="3242D545">
      <w:pPr>
        <w:bidi w:val="0"/>
        <w:rPr>
          <w:rFonts w:hint="eastAsia"/>
          <w:b w:val="0"/>
          <w:bCs w:val="0"/>
          <w:color w:val="auto"/>
          <w:highlight w:val="none"/>
          <w:lang w:eastAsia="zh-CN"/>
        </w:rPr>
      </w:pPr>
      <w:r>
        <w:rPr>
          <w:rFonts w:hint="eastAsia"/>
          <w:b w:val="0"/>
          <w:bCs w:val="0"/>
          <w:color w:val="auto"/>
          <w:highlight w:val="none"/>
          <w:lang w:eastAsia="zh-CN"/>
        </w:rPr>
        <w:t>a）应协助建设单位制定的数字化移交的内容及标准符合工程所在地的相关规定；</w:t>
      </w:r>
    </w:p>
    <w:p w14:paraId="31FF2B46">
      <w:pPr>
        <w:bidi w:val="0"/>
        <w:rPr>
          <w:rFonts w:hint="eastAsia"/>
          <w:b w:val="0"/>
          <w:bCs w:val="0"/>
          <w:color w:val="auto"/>
          <w:highlight w:val="none"/>
          <w:lang w:eastAsia="zh-CN"/>
        </w:rPr>
      </w:pPr>
      <w:r>
        <w:rPr>
          <w:rFonts w:hint="eastAsia"/>
          <w:b w:val="0"/>
          <w:bCs w:val="0"/>
          <w:color w:val="auto"/>
          <w:highlight w:val="none"/>
          <w:lang w:eastAsia="zh-CN"/>
        </w:rPr>
        <w:t>b）对有智慧城市信息系统接入要求的项目，应首先满足电力建设项目信息管理的要求；</w:t>
      </w:r>
    </w:p>
    <w:p w14:paraId="704E757F">
      <w:pPr>
        <w:bidi w:val="0"/>
        <w:rPr>
          <w:rFonts w:hint="eastAsia"/>
          <w:b w:val="0"/>
          <w:bCs w:val="0"/>
          <w:color w:val="auto"/>
          <w:highlight w:val="none"/>
          <w:lang w:eastAsia="zh-CN"/>
        </w:rPr>
      </w:pPr>
      <w:r>
        <w:rPr>
          <w:rFonts w:hint="eastAsia"/>
          <w:b w:val="0"/>
          <w:bCs w:val="0"/>
          <w:color w:val="auto"/>
          <w:highlight w:val="none"/>
          <w:lang w:eastAsia="zh-CN"/>
        </w:rPr>
        <w:t>c）协助建设单位将输变电工程数据划分为工程基础数据、设计数据、施工数据、验收数据、运维准备数据五大类；</w:t>
      </w:r>
    </w:p>
    <w:p w14:paraId="6444ED21">
      <w:pPr>
        <w:bidi w:val="0"/>
        <w:rPr>
          <w:rFonts w:hint="eastAsia"/>
          <w:b w:val="0"/>
          <w:bCs w:val="0"/>
          <w:color w:val="auto"/>
          <w:highlight w:val="none"/>
          <w:lang w:eastAsia="zh-CN"/>
        </w:rPr>
      </w:pPr>
      <w:r>
        <w:rPr>
          <w:rFonts w:hint="eastAsia"/>
          <w:b w:val="0"/>
          <w:bCs w:val="0"/>
          <w:color w:val="auto"/>
          <w:highlight w:val="none"/>
          <w:lang w:eastAsia="zh-CN"/>
        </w:rPr>
        <w:t>d）协助建设单位督促各参建方在工程建设过程中，不同阶段数据移交需在对应阶段结束后规定的时间内完成，最终竣工验收数据移交应在工程投运后规定时间内完成；</w:t>
      </w:r>
    </w:p>
    <w:p w14:paraId="36E3C2B2">
      <w:pPr>
        <w:bidi w:val="0"/>
        <w:rPr>
          <w:rFonts w:hint="eastAsia"/>
          <w:b w:val="0"/>
          <w:bCs w:val="0"/>
          <w:color w:val="auto"/>
          <w:highlight w:val="none"/>
          <w:lang w:eastAsia="zh-CN"/>
        </w:rPr>
      </w:pPr>
      <w:r>
        <w:rPr>
          <w:rFonts w:hint="eastAsia"/>
          <w:b w:val="0"/>
          <w:bCs w:val="0"/>
          <w:color w:val="auto"/>
          <w:highlight w:val="none"/>
          <w:lang w:eastAsia="zh-CN"/>
        </w:rPr>
        <w:t>e）工程照片需涵盖关键施工节点等场景，每个场景不少于3张，并标注相关信息；工程视频应包含工程全貌等内容，分辨率不低于1080P，关键视频需附带文字解说。所有数据需分类存储并建立索引目录；</w:t>
      </w:r>
    </w:p>
    <w:p w14:paraId="5E7E3F77">
      <w:pPr>
        <w:bidi w:val="0"/>
        <w:rPr>
          <w:rFonts w:hint="eastAsia"/>
          <w:b w:val="0"/>
          <w:bCs w:val="0"/>
          <w:color w:val="auto"/>
          <w:highlight w:val="none"/>
          <w:lang w:eastAsia="zh-CN"/>
        </w:rPr>
      </w:pPr>
      <w:r>
        <w:rPr>
          <w:rFonts w:hint="eastAsia"/>
          <w:b w:val="0"/>
          <w:bCs w:val="0"/>
          <w:color w:val="auto"/>
          <w:highlight w:val="none"/>
          <w:lang w:eastAsia="zh-CN"/>
        </w:rPr>
        <w:t>f）变电站BIM模型、线路杆塔及走廊三维模型，以及将设备台账、文档资料、地理信息等与模型构件绑定。</w:t>
      </w:r>
    </w:p>
    <w:p w14:paraId="4835966C">
      <w:pPr>
        <w:bidi w:val="0"/>
        <w:rPr>
          <w:rFonts w:hint="eastAsia"/>
          <w:b w:val="0"/>
          <w:bCs w:val="0"/>
          <w:color w:val="auto"/>
          <w:highlight w:val="none"/>
          <w:lang w:eastAsia="zh-CN"/>
        </w:rPr>
      </w:pPr>
      <w:r>
        <w:rPr>
          <w:rFonts w:hint="eastAsia"/>
          <w:b w:val="0"/>
          <w:bCs w:val="0"/>
          <w:color w:val="auto"/>
          <w:highlight w:val="none"/>
          <w:lang w:eastAsia="zh-CN"/>
        </w:rPr>
        <w:t>9.3.</w:t>
      </w:r>
      <w:r>
        <w:rPr>
          <w:rFonts w:hint="eastAsia"/>
          <w:b w:val="0"/>
          <w:bCs w:val="0"/>
          <w:color w:val="auto"/>
          <w:highlight w:val="none"/>
          <w:lang w:val="en-US" w:eastAsia="zh-CN"/>
        </w:rPr>
        <w:t>2</w:t>
      </w:r>
      <w:r>
        <w:rPr>
          <w:rFonts w:hint="eastAsia"/>
          <w:b w:val="0"/>
          <w:bCs w:val="0"/>
          <w:color w:val="auto"/>
          <w:highlight w:val="none"/>
          <w:lang w:eastAsia="zh-CN"/>
        </w:rPr>
        <w:t>项目监理机构应协助建设单位制定数字化移交范围：</w:t>
      </w:r>
    </w:p>
    <w:p w14:paraId="38163E0A">
      <w:pPr>
        <w:bidi w:val="0"/>
        <w:rPr>
          <w:rFonts w:hint="eastAsia"/>
          <w:b w:val="0"/>
          <w:bCs w:val="0"/>
          <w:color w:val="auto"/>
          <w:highlight w:val="none"/>
          <w:lang w:eastAsia="zh-CN"/>
        </w:rPr>
      </w:pPr>
      <w:r>
        <w:rPr>
          <w:rFonts w:hint="eastAsia"/>
          <w:b w:val="0"/>
          <w:bCs w:val="0"/>
          <w:color w:val="auto"/>
          <w:highlight w:val="none"/>
          <w:lang w:eastAsia="zh-CN"/>
        </w:rPr>
        <w:t>a.变电站（换流站）、输电线路（电缆、架空线路）及相关附属设施，因工程施工所涉及周边的环境、地质勘察等关联数据。</w:t>
      </w:r>
    </w:p>
    <w:p w14:paraId="66D56748">
      <w:pPr>
        <w:bidi w:val="0"/>
        <w:rPr>
          <w:rFonts w:hint="eastAsia"/>
          <w:b w:val="0"/>
          <w:bCs w:val="0"/>
          <w:color w:val="auto"/>
          <w:highlight w:val="none"/>
          <w:lang w:eastAsia="zh-CN"/>
        </w:rPr>
      </w:pPr>
      <w:r>
        <w:rPr>
          <w:rFonts w:hint="eastAsia"/>
          <w:b w:val="0"/>
          <w:bCs w:val="0"/>
          <w:color w:val="auto"/>
          <w:highlight w:val="none"/>
          <w:lang w:eastAsia="zh-CN"/>
        </w:rPr>
        <w:t>b.结构化数据即工程基础数据、设计数据、施工数据、验收数据、运维准备数据五大类；</w:t>
      </w:r>
    </w:p>
    <w:p w14:paraId="75E801DA">
      <w:pPr>
        <w:bidi w:val="0"/>
        <w:rPr>
          <w:rFonts w:hint="eastAsia"/>
          <w:b w:val="0"/>
          <w:bCs w:val="0"/>
          <w:color w:val="auto"/>
          <w:highlight w:val="none"/>
          <w:lang w:eastAsia="zh-CN"/>
        </w:rPr>
      </w:pPr>
      <w:r>
        <w:rPr>
          <w:rFonts w:hint="eastAsia"/>
          <w:b w:val="0"/>
          <w:bCs w:val="0"/>
          <w:color w:val="auto"/>
          <w:highlight w:val="none"/>
          <w:lang w:eastAsia="zh-CN"/>
        </w:rPr>
        <w:t>c非结构化数据包括工程照片、视频、会议纪要、专家评审意见等。</w:t>
      </w:r>
    </w:p>
    <w:p w14:paraId="67138990">
      <w:pPr>
        <w:bidi w:val="0"/>
        <w:rPr>
          <w:rFonts w:hint="eastAsia"/>
          <w:b w:val="0"/>
          <w:bCs w:val="0"/>
          <w:color w:val="auto"/>
          <w:highlight w:val="none"/>
          <w:lang w:eastAsia="zh-CN"/>
        </w:rPr>
      </w:pPr>
      <w:r>
        <w:rPr>
          <w:rFonts w:hint="eastAsia"/>
          <w:b w:val="0"/>
          <w:bCs w:val="0"/>
          <w:color w:val="auto"/>
          <w:highlight w:val="none"/>
          <w:lang w:eastAsia="zh-CN"/>
        </w:rPr>
        <w:t>9.3.</w:t>
      </w:r>
      <w:r>
        <w:rPr>
          <w:rFonts w:hint="eastAsia"/>
          <w:b w:val="0"/>
          <w:bCs w:val="0"/>
          <w:color w:val="auto"/>
          <w:highlight w:val="none"/>
          <w:lang w:val="en-US" w:eastAsia="zh-CN"/>
        </w:rPr>
        <w:t>3</w:t>
      </w:r>
      <w:r>
        <w:rPr>
          <w:rFonts w:hint="eastAsia"/>
          <w:b w:val="0"/>
          <w:bCs w:val="0"/>
          <w:color w:val="auto"/>
          <w:highlight w:val="none"/>
          <w:lang w:eastAsia="zh-CN"/>
        </w:rPr>
        <w:t>项目监理机构应对照施工记录、现场实体及设计文件，逐项核查数字化成果，确认BIM模型与现场一致（无缺漏、无偏差）、设备数据（型号、参数、厂家）与实物及合格证匹配、文档类数据（验收记录、操作手册）完整且可追溯。</w:t>
      </w:r>
    </w:p>
    <w:p w14:paraId="68732F24">
      <w:pPr>
        <w:bidi w:val="0"/>
        <w:rPr>
          <w:rFonts w:hint="eastAsia"/>
          <w:b w:val="0"/>
          <w:bCs w:val="0"/>
          <w:color w:val="auto"/>
          <w:highlight w:val="none"/>
          <w:lang w:eastAsia="zh-CN"/>
        </w:rPr>
      </w:pPr>
      <w:r>
        <w:rPr>
          <w:rFonts w:hint="eastAsia"/>
          <w:b w:val="0"/>
          <w:bCs w:val="0"/>
          <w:color w:val="auto"/>
          <w:highlight w:val="none"/>
          <w:lang w:eastAsia="zh-CN"/>
        </w:rPr>
        <w:t>9.3.</w:t>
      </w:r>
      <w:r>
        <w:rPr>
          <w:rFonts w:hint="eastAsia"/>
          <w:b w:val="0"/>
          <w:bCs w:val="0"/>
          <w:color w:val="auto"/>
          <w:highlight w:val="none"/>
          <w:lang w:val="en-US" w:eastAsia="zh-CN"/>
        </w:rPr>
        <w:t>4</w:t>
      </w:r>
      <w:r>
        <w:rPr>
          <w:rFonts w:hint="eastAsia"/>
          <w:b w:val="0"/>
          <w:bCs w:val="0"/>
          <w:color w:val="auto"/>
          <w:highlight w:val="none"/>
          <w:lang w:eastAsia="zh-CN"/>
        </w:rPr>
        <w:t>项目监理机构应督促施工单位在移交平台（或运营单位系统）中上传数据。</w:t>
      </w:r>
    </w:p>
    <w:p w14:paraId="27C88032">
      <w:pPr>
        <w:bidi w:val="0"/>
        <w:rPr>
          <w:rFonts w:hint="eastAsia"/>
          <w:b w:val="0"/>
          <w:bCs w:val="0"/>
          <w:color w:val="auto"/>
          <w:highlight w:val="none"/>
          <w:lang w:eastAsia="zh-CN"/>
        </w:rPr>
      </w:pPr>
      <w:r>
        <w:rPr>
          <w:rFonts w:hint="eastAsia"/>
          <w:b w:val="0"/>
          <w:bCs w:val="0"/>
          <w:color w:val="auto"/>
          <w:highlight w:val="none"/>
          <w:lang w:eastAsia="zh-CN"/>
        </w:rPr>
        <w:t>9.3.</w:t>
      </w:r>
      <w:r>
        <w:rPr>
          <w:rFonts w:hint="eastAsia"/>
          <w:b w:val="0"/>
          <w:bCs w:val="0"/>
          <w:color w:val="auto"/>
          <w:highlight w:val="none"/>
          <w:lang w:val="en-US" w:eastAsia="zh-CN"/>
        </w:rPr>
        <w:t>5</w:t>
      </w:r>
      <w:r>
        <w:rPr>
          <w:rFonts w:hint="eastAsia"/>
          <w:b w:val="0"/>
          <w:bCs w:val="0"/>
          <w:color w:val="auto"/>
          <w:highlight w:val="none"/>
          <w:lang w:eastAsia="zh-CN"/>
        </w:rPr>
        <w:t>项目监理机构应见证建设单位、施工单位、运营单位的数字化移交过程，对数据抽检、系统测试结果旁站记录，待三方确认无问题后，在数字化移交验收报告中签署监理审核意见，并将见证资料与移交成果一并归档。</w:t>
      </w:r>
    </w:p>
    <w:p w14:paraId="0D3D8948">
      <w:pPr>
        <w:bidi w:val="0"/>
        <w:rPr>
          <w:rFonts w:hint="eastAsia"/>
          <w:b w:val="0"/>
          <w:bCs w:val="0"/>
          <w:color w:val="auto"/>
          <w:highlight w:val="none"/>
          <w:lang w:eastAsia="zh-CN"/>
        </w:rPr>
      </w:pPr>
      <w:r>
        <w:rPr>
          <w:rFonts w:hint="eastAsia"/>
          <w:b w:val="0"/>
          <w:bCs w:val="0"/>
          <w:color w:val="auto"/>
          <w:highlight w:val="none"/>
          <w:lang w:eastAsia="zh-CN"/>
        </w:rPr>
        <w:t>9.3.</w:t>
      </w:r>
      <w:r>
        <w:rPr>
          <w:rFonts w:hint="eastAsia"/>
          <w:b w:val="0"/>
          <w:bCs w:val="0"/>
          <w:color w:val="auto"/>
          <w:highlight w:val="none"/>
          <w:lang w:val="en-US" w:eastAsia="zh-CN"/>
        </w:rPr>
        <w:t>6</w:t>
      </w:r>
      <w:r>
        <w:rPr>
          <w:rFonts w:hint="eastAsia"/>
          <w:b w:val="0"/>
          <w:bCs w:val="0"/>
          <w:color w:val="auto"/>
          <w:highlight w:val="none"/>
          <w:lang w:eastAsia="zh-CN"/>
        </w:rPr>
        <w:t>项目监理机构应根据（补充标准号、具体标准）电力建设工程设计行业标准要求，基于维护、保养、更换、质量追溯等需求，督促各参建单位对设备设施按标准要求建立相应编码，并确保编码唯一性、准确性；</w:t>
      </w:r>
    </w:p>
    <w:p w14:paraId="7449F63D">
      <w:pPr>
        <w:bidi w:val="0"/>
        <w:rPr>
          <w:rFonts w:hint="eastAsia"/>
          <w:b w:val="0"/>
          <w:bCs w:val="0"/>
          <w:color w:val="auto"/>
          <w:highlight w:val="none"/>
          <w:lang w:eastAsia="zh-CN"/>
        </w:rPr>
      </w:pPr>
      <w:r>
        <w:rPr>
          <w:rFonts w:hint="eastAsia"/>
          <w:b w:val="0"/>
          <w:bCs w:val="0"/>
          <w:color w:val="auto"/>
          <w:highlight w:val="none"/>
          <w:lang w:eastAsia="zh-CN"/>
        </w:rPr>
        <w:t>9.3.</w:t>
      </w:r>
      <w:r>
        <w:rPr>
          <w:rFonts w:hint="eastAsia"/>
          <w:b w:val="0"/>
          <w:bCs w:val="0"/>
          <w:color w:val="auto"/>
          <w:highlight w:val="none"/>
          <w:lang w:val="en-US" w:eastAsia="zh-CN"/>
        </w:rPr>
        <w:t>7</w:t>
      </w:r>
      <w:r>
        <w:rPr>
          <w:rFonts w:hint="eastAsia"/>
          <w:b w:val="0"/>
          <w:bCs w:val="0"/>
          <w:color w:val="auto"/>
          <w:highlight w:val="none"/>
          <w:lang w:eastAsia="zh-CN"/>
        </w:rPr>
        <w:t>项目监理机构在数字化移交过程中应遵守国家及行业关于工程数据交付的保密规定。</w:t>
      </w:r>
    </w:p>
    <w:p w14:paraId="1D254A62">
      <w:pPr>
        <w:pStyle w:val="4"/>
        <w:bidi w:val="0"/>
        <w:rPr>
          <w:rFonts w:hint="eastAsia"/>
          <w:b w:val="0"/>
          <w:bCs w:val="0"/>
          <w:color w:val="auto"/>
          <w:highlight w:val="none"/>
          <w:lang w:eastAsia="zh-CN"/>
        </w:rPr>
      </w:pPr>
      <w:bookmarkStart w:id="50" w:name="_Toc638"/>
      <w:r>
        <w:rPr>
          <w:rFonts w:hint="eastAsia"/>
          <w:b w:val="0"/>
          <w:bCs w:val="0"/>
          <w:color w:val="auto"/>
          <w:highlight w:val="none"/>
          <w:lang w:eastAsia="zh-CN"/>
        </w:rPr>
        <w:t>9.4绿色建造效果评估</w:t>
      </w:r>
      <w:bookmarkEnd w:id="50"/>
    </w:p>
    <w:p w14:paraId="5A9C73B8">
      <w:pPr>
        <w:bidi w:val="0"/>
        <w:rPr>
          <w:rFonts w:hint="eastAsia"/>
          <w:b w:val="0"/>
          <w:bCs w:val="0"/>
          <w:color w:val="auto"/>
          <w:highlight w:val="none"/>
          <w:lang w:eastAsia="zh-CN"/>
        </w:rPr>
      </w:pPr>
      <w:r>
        <w:rPr>
          <w:rFonts w:hint="eastAsia"/>
          <w:b w:val="0"/>
          <w:bCs w:val="0"/>
          <w:color w:val="auto"/>
          <w:highlight w:val="none"/>
          <w:lang w:eastAsia="zh-CN"/>
        </w:rPr>
        <w:t>9.4.1项目监理机构应协助建设单位确定绿色建造效果评估的依据：</w:t>
      </w:r>
    </w:p>
    <w:p w14:paraId="24BE345C">
      <w:pPr>
        <w:bidi w:val="0"/>
        <w:rPr>
          <w:rFonts w:hint="eastAsia"/>
          <w:b w:val="0"/>
          <w:bCs w:val="0"/>
          <w:color w:val="auto"/>
          <w:highlight w:val="none"/>
          <w:lang w:eastAsia="zh-CN"/>
        </w:rPr>
      </w:pPr>
      <w:r>
        <w:rPr>
          <w:rFonts w:hint="eastAsia"/>
          <w:b w:val="0"/>
          <w:bCs w:val="0"/>
          <w:color w:val="auto"/>
          <w:highlight w:val="none"/>
          <w:lang w:eastAsia="zh-CN"/>
        </w:rPr>
        <w:t>a）项目设计文件中的绿色建造要求；</w:t>
      </w:r>
    </w:p>
    <w:p w14:paraId="1D3D60E7">
      <w:pPr>
        <w:bidi w:val="0"/>
        <w:rPr>
          <w:rFonts w:hint="eastAsia"/>
          <w:b w:val="0"/>
          <w:bCs w:val="0"/>
          <w:color w:val="auto"/>
          <w:highlight w:val="none"/>
          <w:lang w:eastAsia="zh-CN"/>
        </w:rPr>
      </w:pPr>
      <w:r>
        <w:rPr>
          <w:rFonts w:hint="eastAsia"/>
          <w:b w:val="0"/>
          <w:bCs w:val="0"/>
          <w:color w:val="auto"/>
          <w:highlight w:val="none"/>
          <w:lang w:eastAsia="zh-CN"/>
        </w:rPr>
        <w:t>b）绿色建造评价标准（如：《电力建设工程绿色建造评价标准》）；</w:t>
      </w:r>
    </w:p>
    <w:p w14:paraId="21F1C6F8">
      <w:pPr>
        <w:bidi w:val="0"/>
        <w:rPr>
          <w:rFonts w:hint="eastAsia"/>
          <w:b w:val="0"/>
          <w:bCs w:val="0"/>
          <w:color w:val="auto"/>
          <w:highlight w:val="none"/>
          <w:lang w:eastAsia="zh-CN"/>
        </w:rPr>
      </w:pPr>
      <w:r>
        <w:rPr>
          <w:rFonts w:hint="eastAsia"/>
          <w:b w:val="0"/>
          <w:bCs w:val="0"/>
          <w:color w:val="auto"/>
          <w:highlight w:val="none"/>
          <w:lang w:eastAsia="zh-CN"/>
        </w:rPr>
        <w:t>c）已确认的绿色建造目标；</w:t>
      </w:r>
    </w:p>
    <w:p w14:paraId="119F568D">
      <w:pPr>
        <w:bidi w:val="0"/>
        <w:rPr>
          <w:rFonts w:hint="eastAsia"/>
          <w:b w:val="0"/>
          <w:bCs w:val="0"/>
          <w:color w:val="auto"/>
          <w:highlight w:val="none"/>
          <w:lang w:eastAsia="zh-CN"/>
        </w:rPr>
      </w:pPr>
      <w:r>
        <w:rPr>
          <w:rFonts w:hint="eastAsia"/>
          <w:b w:val="0"/>
          <w:bCs w:val="0"/>
          <w:color w:val="auto"/>
          <w:highlight w:val="none"/>
          <w:lang w:eastAsia="zh-CN"/>
        </w:rPr>
        <w:t>d）建设单位的绿色建造总体策划文件。</w:t>
      </w:r>
    </w:p>
    <w:p w14:paraId="6F08D940">
      <w:pPr>
        <w:bidi w:val="0"/>
        <w:rPr>
          <w:rFonts w:hint="eastAsia"/>
          <w:b w:val="0"/>
          <w:bCs w:val="0"/>
          <w:color w:val="auto"/>
          <w:highlight w:val="none"/>
          <w:lang w:eastAsia="zh-CN"/>
        </w:rPr>
      </w:pPr>
      <w:r>
        <w:rPr>
          <w:rFonts w:hint="eastAsia"/>
          <w:b w:val="0"/>
          <w:bCs w:val="0"/>
          <w:color w:val="auto"/>
          <w:highlight w:val="none"/>
          <w:lang w:eastAsia="zh-CN"/>
        </w:rPr>
        <w:t>9.4.2项目监理机构应协助建设单位确定绿色建造评估范围，包括以下内容：</w:t>
      </w:r>
    </w:p>
    <w:p w14:paraId="4AC5F2BF">
      <w:pPr>
        <w:bidi w:val="0"/>
        <w:rPr>
          <w:rFonts w:hint="eastAsia"/>
          <w:b w:val="0"/>
          <w:bCs w:val="0"/>
          <w:color w:val="auto"/>
          <w:highlight w:val="none"/>
          <w:lang w:eastAsia="zh-CN"/>
        </w:rPr>
      </w:pPr>
      <w:r>
        <w:rPr>
          <w:rFonts w:hint="eastAsia"/>
          <w:b w:val="0"/>
          <w:bCs w:val="0"/>
          <w:color w:val="auto"/>
          <w:highlight w:val="none"/>
          <w:lang w:eastAsia="zh-CN"/>
        </w:rPr>
        <w:t>变电站（换流站）：</w:t>
      </w:r>
    </w:p>
    <w:p w14:paraId="119E4DD0">
      <w:pPr>
        <w:bidi w:val="0"/>
        <w:rPr>
          <w:rFonts w:hint="eastAsia"/>
          <w:b w:val="0"/>
          <w:bCs w:val="0"/>
          <w:color w:val="auto"/>
          <w:highlight w:val="none"/>
          <w:lang w:eastAsia="zh-CN"/>
        </w:rPr>
      </w:pPr>
      <w:r>
        <w:rPr>
          <w:rFonts w:hint="eastAsia"/>
          <w:b w:val="0"/>
          <w:bCs w:val="0"/>
          <w:color w:val="auto"/>
          <w:highlight w:val="none"/>
          <w:lang w:eastAsia="zh-CN"/>
        </w:rPr>
        <w:t>a）工程建设：站区规划，土地利用效率等；建筑设计，绿色建材的应用等；施工过程，扬尘/噪声控制、固废回收等；设备选型，采用节能型主变等；系统，采用智能能耗监控系统；可再生能源利用等方面；</w:t>
      </w:r>
    </w:p>
    <w:p w14:paraId="4D868712">
      <w:pPr>
        <w:bidi w:val="0"/>
        <w:rPr>
          <w:rFonts w:hint="eastAsia"/>
          <w:b w:val="0"/>
          <w:bCs w:val="0"/>
          <w:color w:val="auto"/>
          <w:highlight w:val="none"/>
          <w:lang w:eastAsia="zh-CN"/>
        </w:rPr>
      </w:pPr>
      <w:r>
        <w:rPr>
          <w:rFonts w:hint="eastAsia"/>
          <w:b w:val="0"/>
          <w:bCs w:val="0"/>
          <w:color w:val="auto"/>
          <w:highlight w:val="none"/>
          <w:lang w:eastAsia="zh-CN"/>
        </w:rPr>
        <w:t>b）生态环境：绿化面积达标率,绿植选择应考虑乡土植物占比、生物多样性等；水土保持等；电磁环境、噪声影响的合规性评估；</w:t>
      </w:r>
    </w:p>
    <w:p w14:paraId="01749BD6">
      <w:pPr>
        <w:bidi w:val="0"/>
        <w:rPr>
          <w:rFonts w:hint="eastAsia"/>
          <w:b w:val="0"/>
          <w:bCs w:val="0"/>
          <w:color w:val="auto"/>
          <w:highlight w:val="none"/>
          <w:lang w:eastAsia="zh-CN"/>
        </w:rPr>
      </w:pPr>
      <w:r>
        <w:rPr>
          <w:rFonts w:hint="eastAsia"/>
          <w:b w:val="0"/>
          <w:bCs w:val="0"/>
          <w:color w:val="auto"/>
          <w:highlight w:val="none"/>
          <w:lang w:eastAsia="zh-CN"/>
        </w:rPr>
        <w:t>c）变电站（换流站）运维管理：智慧运维系统能效监测可靠；可再生能源利用，屋顶光伏等；水资源循环，雨水回收等；后期拆除的固废资源化率</w:t>
      </w:r>
      <w:r>
        <w:rPr>
          <w:rFonts w:hint="eastAsia"/>
          <w:b w:val="0"/>
          <w:bCs w:val="0"/>
          <w:color w:val="auto"/>
          <w:highlight w:val="none"/>
          <w:lang w:val="en-US" w:eastAsia="zh-CN"/>
        </w:rPr>
        <w:t>等</w:t>
      </w:r>
      <w:r>
        <w:rPr>
          <w:rFonts w:hint="eastAsia"/>
          <w:b w:val="0"/>
          <w:bCs w:val="0"/>
          <w:color w:val="auto"/>
          <w:highlight w:val="none"/>
          <w:lang w:eastAsia="zh-CN"/>
        </w:rPr>
        <w:t>；后期养护节水措施等方面。</w:t>
      </w:r>
    </w:p>
    <w:p w14:paraId="3A3B8AB5">
      <w:pPr>
        <w:bidi w:val="0"/>
        <w:rPr>
          <w:rFonts w:hint="eastAsia"/>
          <w:b w:val="0"/>
          <w:bCs w:val="0"/>
          <w:color w:val="auto"/>
          <w:highlight w:val="none"/>
          <w:lang w:eastAsia="zh-CN"/>
        </w:rPr>
      </w:pPr>
      <w:r>
        <w:rPr>
          <w:rFonts w:hint="eastAsia"/>
          <w:b w:val="0"/>
          <w:bCs w:val="0"/>
          <w:color w:val="auto"/>
          <w:highlight w:val="none"/>
          <w:lang w:eastAsia="zh-CN"/>
        </w:rPr>
        <w:t>d）变电站（换流站）运行中所产生的电磁场，对环境中的生物（人、动植物）产生的直接或间接作用与后果等方面。</w:t>
      </w:r>
    </w:p>
    <w:p w14:paraId="26BBF8BF">
      <w:pPr>
        <w:bidi w:val="0"/>
        <w:rPr>
          <w:rFonts w:hint="eastAsia"/>
          <w:b w:val="0"/>
          <w:bCs w:val="0"/>
          <w:color w:val="auto"/>
          <w:highlight w:val="none"/>
          <w:lang w:eastAsia="zh-CN"/>
        </w:rPr>
      </w:pPr>
      <w:r>
        <w:rPr>
          <w:rFonts w:hint="eastAsia"/>
          <w:b w:val="0"/>
          <w:bCs w:val="0"/>
          <w:color w:val="auto"/>
          <w:highlight w:val="none"/>
          <w:lang w:eastAsia="zh-CN"/>
        </w:rPr>
        <w:t>输电线路：</w:t>
      </w:r>
    </w:p>
    <w:p w14:paraId="41617385">
      <w:pPr>
        <w:bidi w:val="0"/>
        <w:rPr>
          <w:rFonts w:hint="eastAsia"/>
          <w:b w:val="0"/>
          <w:bCs w:val="0"/>
          <w:color w:val="auto"/>
          <w:highlight w:val="none"/>
          <w:lang w:eastAsia="zh-CN"/>
        </w:rPr>
      </w:pPr>
      <w:r>
        <w:rPr>
          <w:rFonts w:hint="eastAsia"/>
          <w:b w:val="0"/>
          <w:bCs w:val="0"/>
          <w:color w:val="auto"/>
          <w:highlight w:val="none"/>
          <w:lang w:eastAsia="zh-CN"/>
        </w:rPr>
        <w:t>a）工程建设：路径优化应避开生态敏感区、耕地等；应采用通道资源集约模式，同塔多回、共享走廊等；采用节能型导线、防污闪绝缘子，优化杆塔选型等；线路设计应合理利用地形地貌适应性等；</w:t>
      </w:r>
    </w:p>
    <w:p w14:paraId="2A901BFB">
      <w:pPr>
        <w:bidi w:val="0"/>
        <w:rPr>
          <w:rFonts w:hint="eastAsia"/>
          <w:b w:val="0"/>
          <w:bCs w:val="0"/>
          <w:color w:val="auto"/>
          <w:highlight w:val="none"/>
          <w:lang w:eastAsia="zh-CN"/>
        </w:rPr>
      </w:pPr>
      <w:r>
        <w:rPr>
          <w:rFonts w:hint="eastAsia"/>
          <w:b w:val="0"/>
          <w:bCs w:val="0"/>
          <w:color w:val="auto"/>
          <w:highlight w:val="none"/>
          <w:lang w:eastAsia="zh-CN"/>
        </w:rPr>
        <w:t>b）施工与生态保护：基础施工应尽可能使用原状土基础，采用少开挖工艺；组塔、架线作业采用机械化施工，无人机放线等；施工固废/废水处理等；沿线植被恢复、水土保持、生物迁徙通道预留等；</w:t>
      </w:r>
    </w:p>
    <w:p w14:paraId="50136FB3">
      <w:pPr>
        <w:bidi w:val="0"/>
        <w:rPr>
          <w:rFonts w:hint="eastAsia"/>
          <w:b w:val="0"/>
          <w:bCs w:val="0"/>
          <w:color w:val="auto"/>
          <w:highlight w:val="none"/>
          <w:lang w:eastAsia="zh-CN"/>
        </w:rPr>
      </w:pPr>
      <w:r>
        <w:rPr>
          <w:rFonts w:hint="eastAsia"/>
          <w:b w:val="0"/>
          <w:bCs w:val="0"/>
          <w:color w:val="auto"/>
          <w:highlight w:val="none"/>
          <w:lang w:eastAsia="zh-CN"/>
        </w:rPr>
        <w:t>c）输电线路运维：智慧监测采用无人机巡检替代人工；退役后材料回收利用率等；电磁/噪声环境的长期合规性等；</w:t>
      </w:r>
    </w:p>
    <w:p w14:paraId="6EBD568A">
      <w:pPr>
        <w:bidi w:val="0"/>
        <w:rPr>
          <w:rFonts w:hint="eastAsia"/>
          <w:b w:val="0"/>
          <w:bCs w:val="0"/>
          <w:color w:val="auto"/>
          <w:highlight w:val="none"/>
          <w:lang w:eastAsia="zh-CN"/>
        </w:rPr>
      </w:pPr>
      <w:r>
        <w:rPr>
          <w:rFonts w:hint="eastAsia"/>
          <w:b w:val="0"/>
          <w:bCs w:val="0"/>
          <w:color w:val="auto"/>
          <w:highlight w:val="none"/>
          <w:lang w:eastAsia="zh-CN"/>
        </w:rPr>
        <w:t>d）输电线路运行中所产生的电磁场，对环境中的生物（人、动植物）产生的直接或间接作用与后果等。</w:t>
      </w:r>
    </w:p>
    <w:p w14:paraId="56FE81C8">
      <w:pPr>
        <w:bidi w:val="0"/>
        <w:rPr>
          <w:rFonts w:hint="eastAsia"/>
          <w:b w:val="0"/>
          <w:bCs w:val="0"/>
          <w:color w:val="auto"/>
          <w:highlight w:val="none"/>
          <w:lang w:eastAsia="zh-CN"/>
        </w:rPr>
      </w:pPr>
      <w:r>
        <w:rPr>
          <w:rFonts w:hint="eastAsia"/>
          <w:b w:val="0"/>
          <w:bCs w:val="0"/>
          <w:color w:val="auto"/>
          <w:highlight w:val="none"/>
          <w:lang w:eastAsia="zh-CN"/>
        </w:rPr>
        <w:t>9.4.3现场核查与数据核验。</w:t>
      </w:r>
    </w:p>
    <w:p w14:paraId="6F306169">
      <w:pPr>
        <w:bidi w:val="0"/>
        <w:rPr>
          <w:rFonts w:hint="eastAsia"/>
          <w:b w:val="0"/>
          <w:bCs w:val="0"/>
          <w:color w:val="auto"/>
          <w:highlight w:val="none"/>
          <w:lang w:eastAsia="zh-CN"/>
        </w:rPr>
      </w:pPr>
      <w:r>
        <w:rPr>
          <w:rFonts w:hint="eastAsia"/>
          <w:b w:val="0"/>
          <w:bCs w:val="0"/>
          <w:color w:val="auto"/>
          <w:highlight w:val="none"/>
          <w:lang w:val="en-US" w:eastAsia="zh-CN"/>
        </w:rPr>
        <w:t>项目监理机构</w:t>
      </w:r>
      <w:r>
        <w:rPr>
          <w:rFonts w:hint="eastAsia"/>
          <w:b w:val="0"/>
          <w:bCs w:val="0"/>
          <w:color w:val="auto"/>
          <w:highlight w:val="none"/>
          <w:lang w:eastAsia="zh-CN"/>
        </w:rPr>
        <w:t>应根据已确定的绿色建造效果评估依据与范围核查工程实体效果，核验绿色性能关键数据。</w:t>
      </w:r>
    </w:p>
    <w:p w14:paraId="39D83F86">
      <w:pPr>
        <w:bidi w:val="0"/>
        <w:rPr>
          <w:rFonts w:hint="eastAsia"/>
          <w:b w:val="0"/>
          <w:bCs w:val="0"/>
          <w:color w:val="auto"/>
          <w:highlight w:val="none"/>
          <w:lang w:eastAsia="zh-CN"/>
        </w:rPr>
      </w:pPr>
      <w:r>
        <w:rPr>
          <w:rFonts w:hint="eastAsia"/>
          <w:b w:val="0"/>
          <w:bCs w:val="0"/>
          <w:color w:val="auto"/>
          <w:highlight w:val="none"/>
          <w:lang w:eastAsia="zh-CN"/>
        </w:rPr>
        <w:t>9.4.4项目监理机构应见证建设单位组织的绿色效果评估过程，对核查中发现的达标项、整改项逐一记录，最终在绿色效果评估报告中签署监理见证意见，同时将核查记录、测试报告等资料整理归档。</w:t>
      </w:r>
    </w:p>
    <w:p w14:paraId="34F593D3">
      <w:pPr>
        <w:bidi w:val="0"/>
        <w:rPr>
          <w:rFonts w:hint="eastAsia"/>
          <w:b w:val="0"/>
          <w:bCs w:val="0"/>
          <w:color w:val="auto"/>
          <w:highlight w:val="none"/>
          <w:lang w:eastAsia="zh-CN"/>
        </w:rPr>
      </w:pPr>
      <w:r>
        <w:rPr>
          <w:rFonts w:hint="eastAsia"/>
          <w:b w:val="0"/>
          <w:bCs w:val="0"/>
          <w:color w:val="auto"/>
          <w:highlight w:val="none"/>
          <w:lang w:eastAsia="zh-CN"/>
        </w:rPr>
        <w:t>9.4.5项目监理机构应协助建设单位做好以下绿色建造移交工作：</w:t>
      </w:r>
    </w:p>
    <w:p w14:paraId="7A542C8B">
      <w:pPr>
        <w:bidi w:val="0"/>
        <w:rPr>
          <w:rFonts w:hint="eastAsia"/>
          <w:b w:val="0"/>
          <w:bCs w:val="0"/>
          <w:color w:val="auto"/>
          <w:highlight w:val="none"/>
          <w:lang w:eastAsia="zh-CN"/>
        </w:rPr>
      </w:pPr>
      <w:r>
        <w:rPr>
          <w:rFonts w:hint="eastAsia"/>
          <w:b w:val="0"/>
          <w:bCs w:val="0"/>
          <w:color w:val="auto"/>
          <w:highlight w:val="none"/>
          <w:lang w:eastAsia="zh-CN"/>
        </w:rPr>
        <w:t>a）监理单位应督促施工方做好工程移交工作，移交后的场地应保持良好状态并达到预期效果。变电站内及因施工影响的周边场地清理、土壤改良、植被恢复、养护管理、输电线路走廊及杆塔基础的环境恢复等方面符合标准要求。</w:t>
      </w:r>
    </w:p>
    <w:p w14:paraId="2D37355B">
      <w:pPr>
        <w:bidi w:val="0"/>
        <w:rPr>
          <w:rFonts w:hint="eastAsia"/>
          <w:b w:val="0"/>
          <w:bCs w:val="0"/>
          <w:color w:val="auto"/>
          <w:highlight w:val="none"/>
          <w:lang w:eastAsia="zh-CN"/>
        </w:rPr>
      </w:pPr>
      <w:r>
        <w:rPr>
          <w:rFonts w:hint="eastAsia"/>
          <w:b w:val="0"/>
          <w:bCs w:val="0"/>
          <w:color w:val="auto"/>
          <w:highlight w:val="none"/>
          <w:lang w:eastAsia="zh-CN"/>
        </w:rPr>
        <w:t>b）监理单位应督促各参建方分阶段开展绿色建造自评价工作，并收集整理相关支撑性材料。包括以下内容：</w:t>
      </w:r>
    </w:p>
    <w:p w14:paraId="77A66522">
      <w:pPr>
        <w:bidi w:val="0"/>
        <w:rPr>
          <w:rFonts w:hint="eastAsia"/>
          <w:b w:val="0"/>
          <w:bCs w:val="0"/>
          <w:color w:val="auto"/>
          <w:highlight w:val="none"/>
          <w:lang w:eastAsia="zh-CN"/>
        </w:rPr>
      </w:pPr>
      <w:r>
        <w:rPr>
          <w:rFonts w:hint="eastAsia"/>
          <w:b w:val="0"/>
          <w:bCs w:val="0"/>
          <w:color w:val="auto"/>
          <w:highlight w:val="none"/>
          <w:lang w:eastAsia="zh-CN"/>
        </w:rPr>
        <w:t>·变电站（换流站）、线路运行中所产生的电磁场的电磁环境监测报告；</w:t>
      </w:r>
    </w:p>
    <w:p w14:paraId="13DF47C3">
      <w:pPr>
        <w:bidi w:val="0"/>
        <w:rPr>
          <w:rFonts w:hint="eastAsia"/>
          <w:b w:val="0"/>
          <w:bCs w:val="0"/>
          <w:color w:val="auto"/>
          <w:highlight w:val="none"/>
          <w:lang w:eastAsia="zh-CN"/>
        </w:rPr>
      </w:pPr>
      <w:r>
        <w:rPr>
          <w:rFonts w:hint="eastAsia"/>
          <w:b w:val="0"/>
          <w:bCs w:val="0"/>
          <w:color w:val="auto"/>
          <w:highlight w:val="none"/>
          <w:lang w:eastAsia="zh-CN"/>
        </w:rPr>
        <w:t>·固体废弃物、污水、噪声、有组织排放、空气质量等监测报告以及环境保护“三同时”证明材料。</w:t>
      </w:r>
    </w:p>
    <w:p w14:paraId="3F7AD3F3">
      <w:pPr>
        <w:bidi w:val="0"/>
        <w:rPr>
          <w:rFonts w:hint="eastAsia"/>
          <w:b w:val="0"/>
          <w:bCs w:val="0"/>
          <w:color w:val="auto"/>
          <w:highlight w:val="none"/>
          <w:lang w:eastAsia="zh-CN"/>
        </w:rPr>
      </w:pPr>
      <w:r>
        <w:rPr>
          <w:rFonts w:hint="eastAsia"/>
          <w:b w:val="0"/>
          <w:bCs w:val="0"/>
          <w:color w:val="auto"/>
          <w:highlight w:val="none"/>
          <w:lang w:eastAsia="zh-CN"/>
        </w:rPr>
        <w:t>·碳排放分析、环保、水保验收等报告。</w:t>
      </w:r>
    </w:p>
    <w:p w14:paraId="252CCA3F">
      <w:pPr>
        <w:bidi w:val="0"/>
        <w:rPr>
          <w:rFonts w:hint="eastAsia"/>
          <w:b w:val="0"/>
          <w:bCs w:val="0"/>
          <w:color w:val="auto"/>
          <w:highlight w:val="none"/>
          <w:lang w:val="en-US" w:eastAsia="zh-CN"/>
        </w:rPr>
      </w:pPr>
      <w:r>
        <w:rPr>
          <w:rFonts w:hint="eastAsia"/>
          <w:b w:val="0"/>
          <w:bCs w:val="0"/>
          <w:color w:val="auto"/>
          <w:highlight w:val="none"/>
          <w:lang w:eastAsia="zh-CN"/>
        </w:rPr>
        <w:t>·技术先进、资源节约、生态环保、科技创新等方面证明材料。</w:t>
      </w:r>
    </w:p>
    <w:p w14:paraId="766E4216">
      <w:pPr>
        <w:pStyle w:val="2"/>
        <w:bidi w:val="0"/>
        <w:rPr>
          <w:rFonts w:hint="default"/>
          <w:b w:val="0"/>
          <w:bCs w:val="0"/>
          <w:color w:val="auto"/>
          <w:highlight w:val="none"/>
        </w:rPr>
      </w:pPr>
      <w:bookmarkStart w:id="51" w:name="_Toc23534"/>
      <w:r>
        <w:rPr>
          <w:rFonts w:hint="default"/>
          <w:b w:val="0"/>
          <w:bCs w:val="0"/>
          <w:color w:val="auto"/>
          <w:highlight w:val="none"/>
        </w:rPr>
        <w:t>10</w:t>
      </w:r>
      <w:r>
        <w:rPr>
          <w:rFonts w:hint="eastAsia"/>
          <w:b w:val="0"/>
          <w:bCs w:val="0"/>
          <w:color w:val="auto"/>
          <w:highlight w:val="none"/>
        </w:rPr>
        <w:t>绿色建造文件管理</w:t>
      </w:r>
      <w:bookmarkEnd w:id="51"/>
    </w:p>
    <w:p w14:paraId="2073ADC4">
      <w:pPr>
        <w:pStyle w:val="4"/>
        <w:bidi w:val="0"/>
        <w:rPr>
          <w:rFonts w:hint="default"/>
          <w:b w:val="0"/>
          <w:bCs w:val="0"/>
          <w:color w:val="auto"/>
          <w:highlight w:val="none"/>
          <w:lang w:val="en-US" w:eastAsia="zh-CN"/>
        </w:rPr>
      </w:pPr>
      <w:bookmarkStart w:id="52" w:name="_Toc22230"/>
      <w:r>
        <w:rPr>
          <w:rFonts w:hint="eastAsia"/>
          <w:b w:val="0"/>
          <w:bCs w:val="0"/>
          <w:color w:val="auto"/>
          <w:highlight w:val="none"/>
          <w:lang w:val="en-US" w:eastAsia="zh-CN"/>
        </w:rPr>
        <w:t>10</w:t>
      </w:r>
      <w:r>
        <w:rPr>
          <w:rFonts w:hint="eastAsia"/>
          <w:b w:val="0"/>
          <w:bCs w:val="0"/>
          <w:color w:val="auto"/>
          <w:highlight w:val="none"/>
        </w:rPr>
        <w:t>.</w:t>
      </w:r>
      <w:r>
        <w:rPr>
          <w:rFonts w:hint="eastAsia"/>
          <w:b w:val="0"/>
          <w:bCs w:val="0"/>
          <w:color w:val="auto"/>
          <w:highlight w:val="none"/>
          <w:lang w:val="en-US" w:eastAsia="zh-CN"/>
        </w:rPr>
        <w:t>1一般规定</w:t>
      </w:r>
      <w:bookmarkEnd w:id="52"/>
    </w:p>
    <w:p w14:paraId="4FE6150B">
      <w:pPr>
        <w:bidi w:val="0"/>
        <w:rPr>
          <w:rFonts w:hint="eastAsia"/>
          <w:b w:val="0"/>
          <w:bCs w:val="0"/>
          <w:color w:val="auto"/>
          <w:highlight w:val="none"/>
          <w:lang w:val="en-US" w:eastAsia="zh-CN"/>
        </w:rPr>
      </w:pPr>
      <w:r>
        <w:rPr>
          <w:b w:val="0"/>
          <w:bCs w:val="0"/>
          <w:color w:val="auto"/>
          <w:highlight w:val="none"/>
        </w:rPr>
        <w:t>a</w:t>
      </w:r>
      <w:r>
        <w:rPr>
          <w:rFonts w:hint="eastAsia"/>
          <w:b w:val="0"/>
          <w:bCs w:val="0"/>
          <w:color w:val="auto"/>
          <w:highlight w:val="none"/>
        </w:rPr>
        <w:t>）</w:t>
      </w:r>
      <w:r>
        <w:rPr>
          <w:rFonts w:hint="eastAsia"/>
          <w:b w:val="0"/>
          <w:bCs w:val="0"/>
          <w:color w:val="auto"/>
          <w:highlight w:val="none"/>
          <w:lang w:val="en-US" w:eastAsia="zh-CN"/>
        </w:rPr>
        <w:t>绿色建造监理应建立完善的监理文件资料管理制度，宜设专人管理设计监理文件资料。</w:t>
      </w:r>
    </w:p>
    <w:p w14:paraId="03633910">
      <w:pPr>
        <w:bidi w:val="0"/>
        <w:rPr>
          <w:rFonts w:hint="eastAsia"/>
          <w:b w:val="0"/>
          <w:bCs w:val="0"/>
          <w:color w:val="auto"/>
          <w:highlight w:val="none"/>
          <w:lang w:val="en-US" w:eastAsia="zh-CN"/>
        </w:rPr>
      </w:pPr>
      <w:r>
        <w:rPr>
          <w:rFonts w:hint="eastAsia"/>
          <w:b w:val="0"/>
          <w:bCs w:val="0"/>
          <w:color w:val="auto"/>
          <w:highlight w:val="none"/>
          <w:lang w:val="en-US" w:eastAsia="zh-CN"/>
        </w:rPr>
        <w:t>b</w:t>
      </w:r>
      <w:r>
        <w:rPr>
          <w:rFonts w:hint="eastAsia"/>
          <w:b w:val="0"/>
          <w:bCs w:val="0"/>
          <w:color w:val="auto"/>
          <w:highlight w:val="none"/>
        </w:rPr>
        <w:t>）</w:t>
      </w:r>
      <w:r>
        <w:rPr>
          <w:rFonts w:hint="eastAsia"/>
          <w:b w:val="0"/>
          <w:bCs w:val="0"/>
          <w:color w:val="auto"/>
          <w:highlight w:val="none"/>
          <w:lang w:val="en-US" w:eastAsia="zh-CN"/>
        </w:rPr>
        <w:t>绿色建造监理应及时、准确、完整地收集、整理、编制、传递监理文件资料。</w:t>
      </w:r>
    </w:p>
    <w:p w14:paraId="58AA5E0A">
      <w:pPr>
        <w:bidi w:val="0"/>
        <w:rPr>
          <w:rFonts w:hint="default"/>
          <w:b w:val="0"/>
          <w:bCs w:val="0"/>
          <w:color w:val="auto"/>
          <w:highlight w:val="none"/>
          <w:lang w:val="en-US" w:eastAsia="zh-CN"/>
        </w:rPr>
      </w:pPr>
      <w:r>
        <w:rPr>
          <w:rFonts w:hint="eastAsia"/>
          <w:b w:val="0"/>
          <w:bCs w:val="0"/>
          <w:color w:val="auto"/>
          <w:highlight w:val="none"/>
          <w:lang w:val="en-US" w:eastAsia="zh-CN"/>
        </w:rPr>
        <w:t>c</w:t>
      </w:r>
      <w:r>
        <w:rPr>
          <w:rFonts w:hint="eastAsia"/>
          <w:b w:val="0"/>
          <w:bCs w:val="0"/>
          <w:color w:val="auto"/>
          <w:highlight w:val="none"/>
        </w:rPr>
        <w:t>）</w:t>
      </w:r>
      <w:r>
        <w:rPr>
          <w:rFonts w:hint="eastAsia"/>
          <w:b w:val="0"/>
          <w:bCs w:val="0"/>
          <w:color w:val="auto"/>
          <w:highlight w:val="none"/>
          <w:lang w:val="en-US" w:eastAsia="zh-CN"/>
        </w:rPr>
        <w:t>绿色建造监理宜采用信息技术进行监理文件资料管理。</w:t>
      </w:r>
    </w:p>
    <w:p w14:paraId="49E3B986">
      <w:pPr>
        <w:pStyle w:val="4"/>
        <w:bidi w:val="0"/>
        <w:rPr>
          <w:rFonts w:hint="eastAsia"/>
          <w:b w:val="0"/>
          <w:bCs w:val="0"/>
          <w:color w:val="auto"/>
          <w:highlight w:val="none"/>
          <w:lang w:val="en-US" w:eastAsia="zh-CN"/>
        </w:rPr>
      </w:pPr>
      <w:bookmarkStart w:id="53" w:name="_Toc9063"/>
      <w:r>
        <w:rPr>
          <w:rFonts w:hint="eastAsia"/>
          <w:b w:val="0"/>
          <w:bCs w:val="0"/>
          <w:color w:val="auto"/>
          <w:highlight w:val="none"/>
          <w:lang w:val="en-US" w:eastAsia="zh-CN"/>
        </w:rPr>
        <w:t>10.2绿色建造文件资料内容</w:t>
      </w:r>
      <w:bookmarkEnd w:id="53"/>
    </w:p>
    <w:p w14:paraId="756CD651">
      <w:pPr>
        <w:bidi w:val="0"/>
        <w:rPr>
          <w:rFonts w:hint="eastAsia"/>
          <w:b w:val="0"/>
          <w:bCs w:val="0"/>
          <w:color w:val="auto"/>
          <w:highlight w:val="none"/>
          <w:lang w:val="en-US" w:eastAsia="zh-CN"/>
        </w:rPr>
      </w:pPr>
      <w:r>
        <w:rPr>
          <w:rFonts w:hint="eastAsia"/>
          <w:b w:val="0"/>
          <w:bCs w:val="0"/>
          <w:color w:val="auto"/>
          <w:highlight w:val="none"/>
          <w:lang w:val="en-US" w:eastAsia="zh-CN"/>
        </w:rPr>
        <w:t>10.2.1绿色建造监理文件资料应包括下列主要内容:</w:t>
      </w:r>
    </w:p>
    <w:p w14:paraId="525500C5">
      <w:pPr>
        <w:bidi w:val="0"/>
        <w:rPr>
          <w:rFonts w:hint="eastAsia"/>
          <w:b w:val="0"/>
          <w:bCs w:val="0"/>
          <w:color w:val="auto"/>
          <w:highlight w:val="none"/>
          <w:lang w:val="en-US" w:eastAsia="zh-CN"/>
        </w:rPr>
      </w:pPr>
      <w:r>
        <w:rPr>
          <w:rFonts w:hint="eastAsia"/>
          <w:b w:val="0"/>
          <w:bCs w:val="0"/>
          <w:color w:val="auto"/>
          <w:highlight w:val="none"/>
          <w:lang w:val="en-US" w:eastAsia="zh-CN"/>
        </w:rPr>
        <w:t>a）监理规划；</w:t>
      </w:r>
    </w:p>
    <w:p w14:paraId="500C6E7D">
      <w:pPr>
        <w:bidi w:val="0"/>
        <w:rPr>
          <w:rFonts w:hint="eastAsia"/>
          <w:b w:val="0"/>
          <w:bCs w:val="0"/>
          <w:color w:val="auto"/>
          <w:highlight w:val="none"/>
          <w:lang w:val="en-US" w:eastAsia="zh-CN"/>
        </w:rPr>
      </w:pPr>
      <w:r>
        <w:rPr>
          <w:rFonts w:hint="eastAsia"/>
          <w:b w:val="0"/>
          <w:bCs w:val="0"/>
          <w:color w:val="auto"/>
          <w:highlight w:val="none"/>
          <w:lang w:val="en-US" w:eastAsia="zh-CN"/>
        </w:rPr>
        <w:t>b）专业实施细则；</w:t>
      </w:r>
    </w:p>
    <w:p w14:paraId="1DD0CB6E">
      <w:pPr>
        <w:bidi w:val="0"/>
        <w:rPr>
          <w:rFonts w:hint="eastAsia"/>
          <w:b w:val="0"/>
          <w:bCs w:val="0"/>
          <w:color w:val="auto"/>
          <w:highlight w:val="none"/>
          <w:lang w:val="en-US" w:eastAsia="zh-CN"/>
        </w:rPr>
      </w:pPr>
      <w:r>
        <w:rPr>
          <w:rFonts w:hint="eastAsia"/>
          <w:b w:val="0"/>
          <w:bCs w:val="0"/>
          <w:color w:val="auto"/>
          <w:highlight w:val="none"/>
          <w:lang w:val="en-US" w:eastAsia="zh-CN"/>
        </w:rPr>
        <w:t>c）巡视检查记录；</w:t>
      </w:r>
    </w:p>
    <w:p w14:paraId="65CBD9DA">
      <w:pPr>
        <w:bidi w:val="0"/>
        <w:rPr>
          <w:rFonts w:hint="eastAsia"/>
          <w:b w:val="0"/>
          <w:bCs w:val="0"/>
          <w:color w:val="auto"/>
          <w:highlight w:val="none"/>
          <w:lang w:val="en-US" w:eastAsia="zh-CN"/>
        </w:rPr>
      </w:pPr>
      <w:r>
        <w:rPr>
          <w:rFonts w:hint="eastAsia"/>
          <w:b w:val="0"/>
          <w:bCs w:val="0"/>
          <w:color w:val="auto"/>
          <w:highlight w:val="none"/>
          <w:lang w:val="en-US" w:eastAsia="zh-CN"/>
        </w:rPr>
        <w:t>d）监理通知单及整改通知；</w:t>
      </w:r>
    </w:p>
    <w:p w14:paraId="21FABAAC">
      <w:pPr>
        <w:bidi w:val="0"/>
        <w:rPr>
          <w:rFonts w:hint="eastAsia"/>
          <w:b w:val="0"/>
          <w:bCs w:val="0"/>
          <w:color w:val="auto"/>
          <w:highlight w:val="none"/>
          <w:lang w:val="en-US" w:eastAsia="zh-CN"/>
        </w:rPr>
      </w:pPr>
      <w:r>
        <w:rPr>
          <w:rFonts w:hint="eastAsia"/>
          <w:b w:val="0"/>
          <w:bCs w:val="0"/>
          <w:color w:val="auto"/>
          <w:highlight w:val="none"/>
          <w:lang w:val="en-US" w:eastAsia="zh-CN"/>
        </w:rPr>
        <w:t>e）整改复查记录；</w:t>
      </w:r>
    </w:p>
    <w:p w14:paraId="46292311">
      <w:pPr>
        <w:bidi w:val="0"/>
        <w:rPr>
          <w:rFonts w:hint="eastAsia"/>
          <w:b w:val="0"/>
          <w:bCs w:val="0"/>
          <w:color w:val="auto"/>
          <w:highlight w:val="none"/>
          <w:lang w:val="en-US" w:eastAsia="zh-CN"/>
        </w:rPr>
      </w:pPr>
      <w:r>
        <w:rPr>
          <w:rFonts w:hint="eastAsia"/>
          <w:b w:val="0"/>
          <w:bCs w:val="0"/>
          <w:color w:val="auto"/>
          <w:highlight w:val="none"/>
          <w:lang w:val="en-US" w:eastAsia="zh-CN"/>
        </w:rPr>
        <w:t>f）绿色施工监理报告；</w:t>
      </w:r>
    </w:p>
    <w:p w14:paraId="39F81B56">
      <w:pPr>
        <w:bidi w:val="0"/>
        <w:rPr>
          <w:rFonts w:hint="eastAsia"/>
          <w:b w:val="0"/>
          <w:bCs w:val="0"/>
          <w:color w:val="auto"/>
          <w:highlight w:val="none"/>
          <w:lang w:val="en-US" w:eastAsia="zh-CN"/>
        </w:rPr>
      </w:pPr>
      <w:r>
        <w:rPr>
          <w:rFonts w:hint="eastAsia"/>
          <w:b w:val="0"/>
          <w:bCs w:val="0"/>
          <w:color w:val="auto"/>
          <w:highlight w:val="none"/>
          <w:lang w:val="en-US" w:eastAsia="zh-CN"/>
        </w:rPr>
        <w:t>g）绿色建造监理评估报告；</w:t>
      </w:r>
    </w:p>
    <w:p w14:paraId="3E1D67F9">
      <w:pPr>
        <w:bidi w:val="0"/>
        <w:rPr>
          <w:rFonts w:hint="eastAsia"/>
          <w:b w:val="0"/>
          <w:bCs w:val="0"/>
          <w:color w:val="auto"/>
          <w:highlight w:val="none"/>
          <w:lang w:val="en-US" w:eastAsia="zh-CN"/>
        </w:rPr>
      </w:pPr>
      <w:r>
        <w:rPr>
          <w:rFonts w:hint="eastAsia"/>
          <w:b w:val="0"/>
          <w:bCs w:val="0"/>
          <w:color w:val="auto"/>
          <w:highlight w:val="none"/>
          <w:lang w:val="en-US" w:eastAsia="zh-CN"/>
        </w:rPr>
        <w:t>10.2.2参建单位绿色建造文件资料应包括下列主要内容:</w:t>
      </w:r>
    </w:p>
    <w:p w14:paraId="0BB0396B">
      <w:pPr>
        <w:bidi w:val="0"/>
        <w:rPr>
          <w:rFonts w:hint="eastAsia"/>
          <w:b w:val="0"/>
          <w:bCs w:val="0"/>
          <w:color w:val="auto"/>
          <w:highlight w:val="none"/>
          <w:lang w:val="en-US" w:eastAsia="zh-CN"/>
        </w:rPr>
      </w:pPr>
      <w:r>
        <w:rPr>
          <w:rFonts w:hint="eastAsia"/>
          <w:b w:val="0"/>
          <w:bCs w:val="0"/>
          <w:color w:val="auto"/>
          <w:highlight w:val="none"/>
          <w:lang w:val="en-US" w:eastAsia="zh-CN"/>
        </w:rPr>
        <w:t>a）绿色施工报告；</w:t>
      </w:r>
    </w:p>
    <w:p w14:paraId="7E7A345F">
      <w:pPr>
        <w:bidi w:val="0"/>
        <w:rPr>
          <w:rFonts w:hint="eastAsia"/>
          <w:b w:val="0"/>
          <w:bCs w:val="0"/>
          <w:color w:val="auto"/>
          <w:highlight w:val="none"/>
          <w:lang w:val="en-US" w:eastAsia="zh-CN"/>
        </w:rPr>
      </w:pPr>
      <w:r>
        <w:rPr>
          <w:rFonts w:hint="eastAsia"/>
          <w:b w:val="0"/>
          <w:bCs w:val="0"/>
          <w:color w:val="auto"/>
          <w:highlight w:val="none"/>
          <w:lang w:val="en-US" w:eastAsia="zh-CN"/>
        </w:rPr>
        <w:t>b）施工期环境监测报告；</w:t>
      </w:r>
    </w:p>
    <w:p w14:paraId="7DD23E5C">
      <w:pPr>
        <w:bidi w:val="0"/>
        <w:rPr>
          <w:rFonts w:hint="eastAsia"/>
          <w:b w:val="0"/>
          <w:bCs w:val="0"/>
          <w:color w:val="auto"/>
          <w:highlight w:val="none"/>
          <w:lang w:val="en-US" w:eastAsia="zh-CN"/>
        </w:rPr>
      </w:pPr>
      <w:r>
        <w:rPr>
          <w:rFonts w:hint="eastAsia"/>
          <w:b w:val="0"/>
          <w:bCs w:val="0"/>
          <w:color w:val="auto"/>
          <w:highlight w:val="none"/>
          <w:lang w:val="en-US" w:eastAsia="zh-CN"/>
        </w:rPr>
        <w:t>c）节能措施效果检测；</w:t>
      </w:r>
    </w:p>
    <w:p w14:paraId="1B92F5F7">
      <w:pPr>
        <w:bidi w:val="0"/>
        <w:rPr>
          <w:rFonts w:hint="eastAsia"/>
          <w:b w:val="0"/>
          <w:bCs w:val="0"/>
          <w:color w:val="auto"/>
          <w:highlight w:val="none"/>
          <w:lang w:val="en-US" w:eastAsia="zh-CN"/>
        </w:rPr>
      </w:pPr>
      <w:r>
        <w:rPr>
          <w:rFonts w:hint="eastAsia"/>
          <w:b w:val="0"/>
          <w:bCs w:val="0"/>
          <w:color w:val="auto"/>
          <w:highlight w:val="none"/>
          <w:lang w:val="en-US" w:eastAsia="zh-CN"/>
        </w:rPr>
        <w:t>d）检测和监测报告；</w:t>
      </w:r>
    </w:p>
    <w:p w14:paraId="003DA914">
      <w:pPr>
        <w:bidi w:val="0"/>
        <w:rPr>
          <w:rFonts w:hint="eastAsia"/>
          <w:b w:val="0"/>
          <w:bCs w:val="0"/>
          <w:color w:val="auto"/>
          <w:highlight w:val="none"/>
          <w:lang w:val="en-US" w:eastAsia="zh-CN"/>
        </w:rPr>
      </w:pPr>
      <w:r>
        <w:rPr>
          <w:rFonts w:hint="eastAsia"/>
          <w:b w:val="0"/>
          <w:bCs w:val="0"/>
          <w:color w:val="auto"/>
          <w:highlight w:val="none"/>
          <w:lang w:val="en-US" w:eastAsia="zh-CN"/>
        </w:rPr>
        <w:t>e）整改复查记录；</w:t>
      </w:r>
    </w:p>
    <w:p w14:paraId="3F0AF979">
      <w:pPr>
        <w:pStyle w:val="4"/>
        <w:bidi w:val="0"/>
        <w:rPr>
          <w:rFonts w:hint="default"/>
          <w:b w:val="0"/>
          <w:bCs w:val="0"/>
          <w:color w:val="auto"/>
          <w:highlight w:val="none"/>
          <w:lang w:val="en-US" w:eastAsia="zh-CN"/>
        </w:rPr>
      </w:pPr>
      <w:bookmarkStart w:id="54" w:name="_Toc3204"/>
      <w:r>
        <w:rPr>
          <w:rFonts w:hint="eastAsia"/>
          <w:b w:val="0"/>
          <w:bCs w:val="0"/>
          <w:color w:val="auto"/>
          <w:highlight w:val="none"/>
          <w:lang w:val="en-US" w:eastAsia="zh-CN"/>
        </w:rPr>
        <w:t>10.3监理文件资料归档</w:t>
      </w:r>
      <w:bookmarkEnd w:id="54"/>
    </w:p>
    <w:p w14:paraId="17C0AD36">
      <w:pPr>
        <w:bidi w:val="0"/>
        <w:rPr>
          <w:rFonts w:hint="default"/>
          <w:b w:val="0"/>
          <w:bCs w:val="0"/>
          <w:color w:val="auto"/>
          <w:highlight w:val="none"/>
          <w:lang w:val="en-US" w:eastAsia="zh-CN"/>
        </w:rPr>
      </w:pPr>
      <w:r>
        <w:rPr>
          <w:b w:val="0"/>
          <w:bCs w:val="0"/>
          <w:color w:val="auto"/>
          <w:highlight w:val="none"/>
        </w:rPr>
        <w:t>a</w:t>
      </w:r>
      <w:r>
        <w:rPr>
          <w:rFonts w:hint="eastAsia"/>
          <w:b w:val="0"/>
          <w:bCs w:val="0"/>
          <w:color w:val="auto"/>
          <w:highlight w:val="none"/>
        </w:rPr>
        <w:t>）</w:t>
      </w:r>
      <w:r>
        <w:rPr>
          <w:b w:val="0"/>
          <w:bCs w:val="0"/>
          <w:color w:val="auto"/>
          <w:highlight w:val="none"/>
        </w:rPr>
        <w:t>绿色建造监理</w:t>
      </w:r>
      <w:r>
        <w:rPr>
          <w:rFonts w:hint="eastAsia"/>
          <w:b w:val="0"/>
          <w:bCs w:val="0"/>
          <w:color w:val="auto"/>
          <w:highlight w:val="none"/>
        </w:rPr>
        <w:t>应及时整理、分类汇总监理文件资料，</w:t>
      </w:r>
      <w:r>
        <w:rPr>
          <w:rFonts w:hint="eastAsia"/>
          <w:b w:val="0"/>
          <w:bCs w:val="0"/>
          <w:color w:val="auto"/>
          <w:highlight w:val="none"/>
          <w:lang w:eastAsia="zh-CN"/>
        </w:rPr>
        <w:t>并</w:t>
      </w:r>
      <w:r>
        <w:rPr>
          <w:rFonts w:hint="eastAsia"/>
          <w:b w:val="0"/>
          <w:bCs w:val="0"/>
          <w:color w:val="auto"/>
          <w:highlight w:val="none"/>
        </w:rPr>
        <w:t>按规定组卷，形成监理档案。</w:t>
      </w:r>
    </w:p>
    <w:p w14:paraId="7988FDC3">
      <w:pPr>
        <w:bidi w:val="0"/>
        <w:rPr>
          <w:rFonts w:hint="default"/>
          <w:b w:val="0"/>
          <w:bCs w:val="0"/>
          <w:color w:val="auto"/>
          <w:highlight w:val="none"/>
        </w:rPr>
      </w:pPr>
      <w:r>
        <w:rPr>
          <w:rFonts w:hint="eastAsia"/>
          <w:b w:val="0"/>
          <w:bCs w:val="0"/>
          <w:color w:val="auto"/>
          <w:highlight w:val="none"/>
          <w:lang w:val="en-US" w:eastAsia="zh-CN"/>
        </w:rPr>
        <w:t>b</w:t>
      </w:r>
      <w:r>
        <w:rPr>
          <w:rFonts w:hint="eastAsia"/>
          <w:b w:val="0"/>
          <w:bCs w:val="0"/>
          <w:color w:val="auto"/>
          <w:highlight w:val="none"/>
        </w:rPr>
        <w:t>）</w:t>
      </w:r>
      <w:r>
        <w:rPr>
          <w:b w:val="0"/>
          <w:bCs w:val="0"/>
          <w:color w:val="auto"/>
          <w:highlight w:val="none"/>
        </w:rPr>
        <w:t>绿色建造监理</w:t>
      </w:r>
      <w:r>
        <w:rPr>
          <w:rFonts w:hint="eastAsia"/>
          <w:b w:val="0"/>
          <w:bCs w:val="0"/>
          <w:color w:val="auto"/>
          <w:highlight w:val="none"/>
        </w:rPr>
        <w:t>应根据工程特点和有关规定，保存监理档案，</w:t>
      </w:r>
      <w:r>
        <w:rPr>
          <w:rFonts w:hint="eastAsia"/>
          <w:b w:val="0"/>
          <w:bCs w:val="0"/>
          <w:color w:val="auto"/>
          <w:highlight w:val="none"/>
          <w:lang w:eastAsia="zh-CN"/>
        </w:rPr>
        <w:t>并</w:t>
      </w:r>
      <w:r>
        <w:rPr>
          <w:rFonts w:hint="eastAsia"/>
          <w:b w:val="0"/>
          <w:bCs w:val="0"/>
          <w:color w:val="auto"/>
          <w:highlight w:val="none"/>
        </w:rPr>
        <w:t>向有关单位、部门移交需要存档的监理文件资料</w:t>
      </w:r>
      <w:r>
        <w:rPr>
          <w:rFonts w:hint="eastAsia"/>
          <w:b w:val="0"/>
          <w:bCs w:val="0"/>
          <w:color w:val="auto"/>
          <w:highlight w:val="none"/>
          <w:lang w:val="en-US" w:eastAsia="zh-CN"/>
        </w:rPr>
        <w:t>。</w:t>
      </w:r>
    </w:p>
    <w:p w14:paraId="563D727B">
      <w:pPr>
        <w:pStyle w:val="3"/>
        <w:rPr>
          <w:rFonts w:hint="default" w:ascii="宋体" w:hAnsi="宋体" w:eastAsia="宋体" w:cs="Times New Roman"/>
          <w:b w:val="0"/>
          <w:bCs w:val="0"/>
          <w:color w:val="auto"/>
          <w:sz w:val="21"/>
          <w:szCs w:val="21"/>
          <w:highlight w:val="none"/>
          <w:lang w:bidi="ar-SA"/>
        </w:rPr>
      </w:pPr>
    </w:p>
    <w:p w14:paraId="598093C3">
      <w:pPr>
        <w:rPr>
          <w:b w:val="0"/>
          <w:bCs w:val="0"/>
          <w:color w:val="auto"/>
          <w:highlight w:val="none"/>
        </w:rPr>
      </w:pPr>
      <w:r>
        <w:rPr>
          <w:b w:val="0"/>
          <w:bCs w:val="0"/>
          <w:color w:val="auto"/>
          <w:highlight w:val="none"/>
        </w:rPr>
        <w:br w:type="page"/>
      </w:r>
    </w:p>
    <w:p w14:paraId="4C686941">
      <w:pPr>
        <w:pStyle w:val="2"/>
        <w:bidi w:val="0"/>
        <w:rPr>
          <w:b w:val="0"/>
          <w:bCs w:val="0"/>
          <w:color w:val="auto"/>
          <w:highlight w:val="none"/>
        </w:rPr>
      </w:pPr>
      <w:bookmarkStart w:id="55" w:name="_Toc6545"/>
      <w:r>
        <w:rPr>
          <w:b w:val="0"/>
          <w:bCs w:val="0"/>
          <w:color w:val="auto"/>
          <w:highlight w:val="none"/>
        </w:rPr>
        <w:t>附录</w:t>
      </w:r>
      <w:bookmarkEnd w:id="55"/>
    </w:p>
    <w:p w14:paraId="1D17B461">
      <w:pPr>
        <w:pStyle w:val="3"/>
        <w:keepNext w:val="0"/>
        <w:keepLines w:val="0"/>
        <w:pageBreakBefore w:val="0"/>
        <w:widowControl/>
        <w:kinsoku/>
        <w:wordWrap/>
        <w:overflowPunct/>
        <w:topLinePunct w:val="0"/>
        <w:autoSpaceDE/>
        <w:autoSpaceDN/>
        <w:bidi w:val="0"/>
        <w:adjustRightInd w:val="0"/>
        <w:snapToGrid w:val="0"/>
        <w:ind w:firstLine="0" w:firstLineChars="0"/>
        <w:textAlignment w:val="auto"/>
        <w:rPr>
          <w:b w:val="0"/>
          <w:bCs w:val="0"/>
          <w:color w:val="auto"/>
          <w:highlight w:val="none"/>
        </w:rPr>
      </w:pPr>
      <w:r>
        <w:rPr>
          <w:rFonts w:hint="eastAsia"/>
          <w:b w:val="0"/>
          <w:bCs w:val="0"/>
          <w:color w:val="auto"/>
          <w:highlight w:val="none"/>
        </w:rPr>
        <w:t>下列附录为本文档的组成部分</w:t>
      </w:r>
    </w:p>
    <w:p w14:paraId="7C4935A8">
      <w:pPr>
        <w:pStyle w:val="2"/>
        <w:bidi w:val="0"/>
        <w:rPr>
          <w:b w:val="0"/>
          <w:bCs w:val="0"/>
          <w:color w:val="auto"/>
          <w:highlight w:val="none"/>
        </w:rPr>
      </w:pPr>
      <w:bookmarkStart w:id="56" w:name="_Toc19958"/>
      <w:r>
        <w:rPr>
          <w:b w:val="0"/>
          <w:bCs w:val="0"/>
          <w:color w:val="auto"/>
          <w:highlight w:val="none"/>
        </w:rPr>
        <w:t>附录</w:t>
      </w:r>
      <w:r>
        <w:rPr>
          <w:rFonts w:hint="eastAsia"/>
          <w:b w:val="0"/>
          <w:bCs w:val="0"/>
          <w:color w:val="auto"/>
          <w:highlight w:val="none"/>
          <w:lang w:val="en-US" w:eastAsia="zh-CN"/>
        </w:rPr>
        <w:t>A(规范性附录）</w:t>
      </w:r>
      <w:r>
        <w:rPr>
          <w:b w:val="0"/>
          <w:bCs w:val="0"/>
          <w:color w:val="auto"/>
          <w:highlight w:val="none"/>
        </w:rPr>
        <w:t>：绿色</w:t>
      </w:r>
      <w:r>
        <w:rPr>
          <w:rFonts w:hint="eastAsia"/>
          <w:b w:val="0"/>
          <w:bCs w:val="0"/>
          <w:color w:val="auto"/>
          <w:highlight w:val="none"/>
          <w:lang w:val="en-US" w:eastAsia="zh-CN"/>
        </w:rPr>
        <w:t>施工</w:t>
      </w:r>
      <w:r>
        <w:rPr>
          <w:b w:val="0"/>
          <w:bCs w:val="0"/>
          <w:color w:val="auto"/>
          <w:highlight w:val="none"/>
        </w:rPr>
        <w:t>监理检查用表</w:t>
      </w:r>
      <w:bookmarkEnd w:id="56"/>
    </w:p>
    <w:p w14:paraId="2586B29D">
      <w:pPr>
        <w:spacing w:before="87" w:line="222" w:lineRule="auto"/>
        <w:ind w:left="0" w:leftChars="0" w:firstLine="0" w:firstLineChars="0"/>
        <w:jc w:val="center"/>
        <w:outlineLvl w:val="0"/>
        <w:rPr>
          <w:rFonts w:hint="eastAsia" w:ascii="黑体" w:hAnsi="黑体" w:eastAsia="黑体" w:cs="黑体"/>
          <w:b w:val="0"/>
          <w:bCs w:val="0"/>
          <w:color w:val="auto"/>
          <w:spacing w:val="4"/>
          <w:sz w:val="43"/>
          <w:szCs w:val="43"/>
          <w:highlight w:val="none"/>
          <w:lang w:val="en-US" w:eastAsia="zh-CN"/>
        </w:rPr>
      </w:pPr>
      <w:bookmarkStart w:id="57" w:name="_Toc9300"/>
      <w:r>
        <w:rPr>
          <w:rFonts w:hint="eastAsia" w:ascii="黑体" w:hAnsi="黑体" w:eastAsia="黑体" w:cs="黑体"/>
          <w:b w:val="0"/>
          <w:bCs w:val="0"/>
          <w:color w:val="auto"/>
          <w:spacing w:val="4"/>
          <w:sz w:val="43"/>
          <w:szCs w:val="43"/>
          <w:highlight w:val="none"/>
          <w:lang w:val="en-US" w:eastAsia="zh-CN"/>
        </w:rPr>
        <w:t>表A.1生态环境保护与施工现场安全记录表</w:t>
      </w:r>
      <w:bookmarkEnd w:id="57"/>
    </w:p>
    <w:p w14:paraId="2F4F12ED">
      <w:pPr>
        <w:bidi w:val="0"/>
        <w:rPr>
          <w:rFonts w:hint="eastAsia"/>
          <w:b w:val="0"/>
          <w:bCs w:val="0"/>
          <w:color w:val="auto"/>
          <w:highlight w:val="none"/>
          <w:lang w:val="en-US" w:eastAsia="zh-CN"/>
        </w:rPr>
      </w:pPr>
    </w:p>
    <w:tbl>
      <w:tblPr>
        <w:tblStyle w:val="116"/>
        <w:tblW w:w="5019"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2031"/>
        <w:gridCol w:w="3098"/>
        <w:gridCol w:w="1331"/>
        <w:gridCol w:w="2"/>
        <w:gridCol w:w="2217"/>
      </w:tblGrid>
      <w:tr w14:paraId="792A03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0" w:type="pct"/>
            <w:vAlign w:val="center"/>
          </w:tcPr>
          <w:p w14:paraId="15C89C33">
            <w:pPr>
              <w:pStyle w:val="115"/>
              <w:keepNext w:val="0"/>
              <w:keepLines w:val="0"/>
              <w:pageBreakBefore w:val="0"/>
              <w:widowControl/>
              <w:kinsoku/>
              <w:wordWrap/>
              <w:overflowPunct/>
              <w:topLinePunct w:val="0"/>
              <w:autoSpaceDE/>
              <w:autoSpaceDN/>
              <w:bidi w:val="0"/>
              <w:adjustRightInd/>
              <w:snapToGrid/>
              <w:spacing w:before="100" w:after="100"/>
              <w:jc w:val="center"/>
              <w:textAlignment w:val="auto"/>
              <w:rPr>
                <w:b w:val="0"/>
                <w:bCs w:val="0"/>
                <w:color w:val="auto"/>
                <w:highlight w:val="none"/>
              </w:rPr>
            </w:pPr>
            <w:r>
              <w:rPr>
                <w:rFonts w:hint="eastAsia"/>
                <w:b w:val="0"/>
                <w:bCs w:val="0"/>
                <w:color w:val="auto"/>
                <w:lang w:val="en-US" w:eastAsia="zh-CN"/>
              </w:rPr>
              <w:t>项目名称</w:t>
            </w:r>
          </w:p>
        </w:tc>
        <w:tc>
          <w:tcPr>
            <w:tcW w:w="1785" w:type="pct"/>
            <w:vAlign w:val="center"/>
          </w:tcPr>
          <w:p w14:paraId="68E19197">
            <w:pPr>
              <w:pStyle w:val="115"/>
              <w:keepNext w:val="0"/>
              <w:keepLines w:val="0"/>
              <w:pageBreakBefore w:val="0"/>
              <w:widowControl/>
              <w:kinsoku/>
              <w:wordWrap/>
              <w:overflowPunct/>
              <w:topLinePunct w:val="0"/>
              <w:autoSpaceDE/>
              <w:autoSpaceDN/>
              <w:bidi w:val="0"/>
              <w:adjustRightInd/>
              <w:snapToGrid/>
              <w:spacing w:before="100" w:after="100" w:line="221" w:lineRule="auto"/>
              <w:ind w:left="303" w:leftChars="0"/>
              <w:jc w:val="center"/>
              <w:textAlignment w:val="auto"/>
              <w:rPr>
                <w:b w:val="0"/>
                <w:bCs w:val="0"/>
                <w:color w:val="auto"/>
                <w:highlight w:val="none"/>
              </w:rPr>
            </w:pPr>
          </w:p>
        </w:tc>
        <w:tc>
          <w:tcPr>
            <w:tcW w:w="767" w:type="pct"/>
            <w:vAlign w:val="center"/>
          </w:tcPr>
          <w:p w14:paraId="514F9045">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highlight w:val="none"/>
                <w:lang w:val="en-US" w:eastAsia="zh-CN"/>
              </w:rPr>
              <w:t>项目编号</w:t>
            </w:r>
          </w:p>
        </w:tc>
        <w:tc>
          <w:tcPr>
            <w:tcW w:w="1277" w:type="pct"/>
            <w:gridSpan w:val="2"/>
            <w:vAlign w:val="center"/>
          </w:tcPr>
          <w:p w14:paraId="7FC89C9A">
            <w:pPr>
              <w:pStyle w:val="115"/>
              <w:keepNext w:val="0"/>
              <w:keepLines w:val="0"/>
              <w:pageBreakBefore w:val="0"/>
              <w:widowControl/>
              <w:kinsoku/>
              <w:wordWrap/>
              <w:overflowPunct/>
              <w:topLinePunct w:val="0"/>
              <w:autoSpaceDE/>
              <w:autoSpaceDN/>
              <w:bidi w:val="0"/>
              <w:adjustRightInd/>
              <w:snapToGrid/>
              <w:spacing w:before="100" w:after="100" w:line="230" w:lineRule="auto"/>
              <w:ind w:firstLine="412" w:firstLineChars="200"/>
              <w:jc w:val="center"/>
              <w:textAlignment w:val="auto"/>
              <w:rPr>
                <w:b w:val="0"/>
                <w:bCs w:val="0"/>
                <w:color w:val="auto"/>
                <w:highlight w:val="none"/>
              </w:rPr>
            </w:pPr>
          </w:p>
        </w:tc>
      </w:tr>
      <w:tr w14:paraId="5E2C2E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0" w:type="pct"/>
            <w:vAlign w:val="center"/>
          </w:tcPr>
          <w:p w14:paraId="5FDB2D10">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spacing w:val="-1"/>
                <w:highlight w:val="none"/>
                <w:lang w:val="en-US" w:eastAsia="zh-CN"/>
              </w:rPr>
              <w:t>施工</w:t>
            </w:r>
            <w:r>
              <w:rPr>
                <w:b w:val="0"/>
                <w:bCs w:val="0"/>
                <w:color w:val="auto"/>
                <w:spacing w:val="-1"/>
                <w:highlight w:val="none"/>
              </w:rPr>
              <w:t>单位名称</w:t>
            </w:r>
          </w:p>
        </w:tc>
        <w:tc>
          <w:tcPr>
            <w:tcW w:w="1785" w:type="pct"/>
            <w:vAlign w:val="center"/>
          </w:tcPr>
          <w:p w14:paraId="262F7EA7">
            <w:pPr>
              <w:pStyle w:val="115"/>
              <w:keepNext w:val="0"/>
              <w:keepLines w:val="0"/>
              <w:pageBreakBefore w:val="0"/>
              <w:widowControl/>
              <w:kinsoku/>
              <w:wordWrap/>
              <w:overflowPunct/>
              <w:topLinePunct w:val="0"/>
              <w:autoSpaceDE/>
              <w:autoSpaceDN/>
              <w:bidi w:val="0"/>
              <w:adjustRightInd/>
              <w:snapToGrid/>
              <w:spacing w:before="100" w:after="100" w:line="220" w:lineRule="auto"/>
              <w:ind w:left="391" w:leftChars="0"/>
              <w:jc w:val="center"/>
              <w:textAlignment w:val="auto"/>
              <w:rPr>
                <w:b w:val="0"/>
                <w:bCs w:val="0"/>
                <w:color w:val="auto"/>
                <w:highlight w:val="none"/>
              </w:rPr>
            </w:pPr>
          </w:p>
        </w:tc>
        <w:tc>
          <w:tcPr>
            <w:tcW w:w="767" w:type="pct"/>
            <w:vAlign w:val="center"/>
          </w:tcPr>
          <w:p w14:paraId="0F0F4E0A">
            <w:pPr>
              <w:pStyle w:val="115"/>
              <w:keepNext w:val="0"/>
              <w:keepLines w:val="0"/>
              <w:pageBreakBefore w:val="0"/>
              <w:widowControl/>
              <w:kinsoku/>
              <w:wordWrap/>
              <w:overflowPunct/>
              <w:topLinePunct w:val="0"/>
              <w:autoSpaceDE/>
              <w:autoSpaceDN/>
              <w:bidi w:val="0"/>
              <w:adjustRightInd/>
              <w:snapToGrid/>
              <w:spacing w:before="100" w:after="100" w:line="220" w:lineRule="auto"/>
              <w:jc w:val="center"/>
              <w:textAlignment w:val="auto"/>
              <w:rPr>
                <w:rFonts w:hint="default" w:eastAsia="宋体"/>
                <w:b w:val="0"/>
                <w:bCs w:val="0"/>
                <w:color w:val="auto"/>
                <w:highlight w:val="none"/>
                <w:lang w:val="en-US" w:eastAsia="zh-CN"/>
              </w:rPr>
            </w:pPr>
            <w:r>
              <w:rPr>
                <w:rFonts w:hint="eastAsia"/>
                <w:b w:val="0"/>
                <w:bCs w:val="0"/>
                <w:color w:val="auto"/>
                <w:spacing w:val="-2"/>
                <w:highlight w:val="none"/>
                <w:lang w:val="en-US" w:eastAsia="zh-CN"/>
              </w:rPr>
              <w:t>检查日期</w:t>
            </w:r>
          </w:p>
        </w:tc>
        <w:tc>
          <w:tcPr>
            <w:tcW w:w="1277" w:type="pct"/>
            <w:gridSpan w:val="2"/>
            <w:vAlign w:val="center"/>
          </w:tcPr>
          <w:p w14:paraId="02B76250">
            <w:pPr>
              <w:pStyle w:val="115"/>
              <w:keepNext w:val="0"/>
              <w:keepLines w:val="0"/>
              <w:pageBreakBefore w:val="0"/>
              <w:widowControl/>
              <w:kinsoku/>
              <w:wordWrap/>
              <w:overflowPunct/>
              <w:topLinePunct w:val="0"/>
              <w:autoSpaceDE/>
              <w:autoSpaceDN/>
              <w:bidi w:val="0"/>
              <w:adjustRightInd/>
              <w:snapToGrid/>
              <w:spacing w:before="100" w:after="100" w:line="183" w:lineRule="auto"/>
              <w:ind w:left="623" w:leftChars="0"/>
              <w:jc w:val="center"/>
              <w:textAlignment w:val="auto"/>
              <w:rPr>
                <w:b w:val="0"/>
                <w:bCs w:val="0"/>
                <w:color w:val="auto"/>
                <w:highlight w:val="none"/>
              </w:rPr>
            </w:pPr>
          </w:p>
        </w:tc>
      </w:tr>
      <w:tr w14:paraId="46BC63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0" w:type="pct"/>
            <w:vAlign w:val="center"/>
          </w:tcPr>
          <w:p w14:paraId="3D4C78F1">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spacing w:val="-2"/>
                <w:highlight w:val="none"/>
                <w:lang w:val="en-US" w:eastAsia="zh-CN"/>
              </w:rPr>
              <w:t>项目经理</w:t>
            </w:r>
          </w:p>
        </w:tc>
        <w:tc>
          <w:tcPr>
            <w:tcW w:w="1785" w:type="pct"/>
            <w:vAlign w:val="center"/>
          </w:tcPr>
          <w:p w14:paraId="0C3E2D66">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b w:val="0"/>
                <w:bCs w:val="0"/>
                <w:color w:val="auto"/>
                <w:highlight w:val="none"/>
              </w:rPr>
            </w:pPr>
          </w:p>
        </w:tc>
        <w:tc>
          <w:tcPr>
            <w:tcW w:w="767" w:type="pct"/>
            <w:tcBorders>
              <w:right w:val="single" w:color="auto" w:sz="4" w:space="0"/>
            </w:tcBorders>
            <w:vAlign w:val="center"/>
          </w:tcPr>
          <w:p w14:paraId="3A12D641">
            <w:pPr>
              <w:pStyle w:val="115"/>
              <w:keepNext w:val="0"/>
              <w:keepLines w:val="0"/>
              <w:pageBreakBefore w:val="0"/>
              <w:widowControl/>
              <w:kinsoku/>
              <w:wordWrap/>
              <w:overflowPunct/>
              <w:topLinePunct w:val="0"/>
              <w:autoSpaceDE/>
              <w:autoSpaceDN/>
              <w:bidi w:val="0"/>
              <w:adjustRightInd/>
              <w:snapToGrid/>
              <w:spacing w:before="100" w:after="100" w:line="220" w:lineRule="auto"/>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现场负责人</w:t>
            </w:r>
          </w:p>
        </w:tc>
        <w:tc>
          <w:tcPr>
            <w:tcW w:w="1277" w:type="pct"/>
            <w:gridSpan w:val="2"/>
            <w:tcBorders>
              <w:left w:val="single" w:color="auto" w:sz="4" w:space="0"/>
            </w:tcBorders>
            <w:vAlign w:val="center"/>
          </w:tcPr>
          <w:p w14:paraId="22C59C75">
            <w:pPr>
              <w:pStyle w:val="115"/>
              <w:keepNext w:val="0"/>
              <w:keepLines w:val="0"/>
              <w:pageBreakBefore w:val="0"/>
              <w:widowControl/>
              <w:kinsoku/>
              <w:wordWrap/>
              <w:overflowPunct/>
              <w:topLinePunct w:val="0"/>
              <w:autoSpaceDE/>
              <w:autoSpaceDN/>
              <w:bidi w:val="0"/>
              <w:adjustRightInd/>
              <w:snapToGrid/>
              <w:spacing w:before="100" w:after="100" w:line="241" w:lineRule="auto"/>
              <w:ind w:left="175"/>
              <w:jc w:val="center"/>
              <w:textAlignment w:val="auto"/>
              <w:rPr>
                <w:b w:val="0"/>
                <w:bCs w:val="0"/>
                <w:color w:val="auto"/>
                <w:highlight w:val="none"/>
              </w:rPr>
            </w:pPr>
          </w:p>
        </w:tc>
      </w:tr>
      <w:tr w14:paraId="798019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0" w:type="pct"/>
            <w:vAlign w:val="center"/>
          </w:tcPr>
          <w:p w14:paraId="0C4A71D9">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spacing w:val="-2"/>
                <w:highlight w:val="none"/>
                <w:lang w:val="en-US" w:eastAsia="zh-CN"/>
              </w:rPr>
              <w:t>项目状态</w:t>
            </w:r>
          </w:p>
        </w:tc>
        <w:tc>
          <w:tcPr>
            <w:tcW w:w="1785" w:type="pct"/>
            <w:tcBorders>
              <w:right w:val="single" w:color="auto" w:sz="4" w:space="0"/>
            </w:tcBorders>
            <w:vAlign w:val="center"/>
          </w:tcPr>
          <w:p w14:paraId="633E41B8">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b w:val="0"/>
                <w:bCs w:val="0"/>
                <w:color w:val="auto"/>
                <w:highlight w:val="none"/>
              </w:rPr>
            </w:pPr>
            <w:r>
              <w:rPr>
                <w:rFonts w:hint="eastAsia" w:ascii="MS UI Gothic" w:hAnsi="MS UI Gothic" w:cs="MS UI Gothic"/>
                <w:b w:val="0"/>
                <w:bCs w:val="0"/>
                <w:color w:val="auto"/>
                <w:spacing w:val="-1"/>
                <w:highlight w:val="none"/>
                <w:lang w:eastAsia="zh-CN"/>
              </w:rPr>
              <w:t>□</w:t>
            </w:r>
            <w:r>
              <w:rPr>
                <w:rFonts w:hint="eastAsia"/>
                <w:b w:val="0"/>
                <w:bCs w:val="0"/>
                <w:color w:val="auto"/>
                <w:spacing w:val="-1"/>
                <w:highlight w:val="none"/>
                <w:lang w:val="en-US" w:eastAsia="zh-CN"/>
              </w:rPr>
              <w:t>在建</w:t>
            </w:r>
            <w:r>
              <w:rPr>
                <w:b w:val="0"/>
                <w:bCs w:val="0"/>
                <w:color w:val="auto"/>
                <w:spacing w:val="-1"/>
                <w:highlight w:val="none"/>
              </w:rPr>
              <w:t>□</w:t>
            </w:r>
            <w:r>
              <w:rPr>
                <w:rFonts w:hint="eastAsia"/>
                <w:b w:val="0"/>
                <w:bCs w:val="0"/>
                <w:color w:val="auto"/>
                <w:spacing w:val="-1"/>
                <w:highlight w:val="none"/>
                <w:lang w:val="en-US" w:eastAsia="zh-CN"/>
              </w:rPr>
              <w:t>停工</w:t>
            </w:r>
          </w:p>
        </w:tc>
        <w:tc>
          <w:tcPr>
            <w:tcW w:w="768" w:type="pct"/>
            <w:gridSpan w:val="2"/>
            <w:tcBorders>
              <w:left w:val="single" w:color="auto" w:sz="4" w:space="0"/>
              <w:right w:val="single" w:color="auto" w:sz="4" w:space="0"/>
            </w:tcBorders>
            <w:vAlign w:val="center"/>
          </w:tcPr>
          <w:p w14:paraId="00E7E82A">
            <w:pPr>
              <w:pStyle w:val="115"/>
              <w:keepNext w:val="0"/>
              <w:keepLines w:val="0"/>
              <w:pageBreakBefore w:val="0"/>
              <w:widowControl/>
              <w:kinsoku/>
              <w:wordWrap/>
              <w:overflowPunct/>
              <w:topLinePunct w:val="0"/>
              <w:autoSpaceDE/>
              <w:autoSpaceDN/>
              <w:bidi w:val="0"/>
              <w:adjustRightInd/>
              <w:snapToGrid/>
              <w:spacing w:before="100" w:after="100" w:line="220" w:lineRule="auto"/>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联系电话</w:t>
            </w:r>
          </w:p>
        </w:tc>
        <w:tc>
          <w:tcPr>
            <w:tcW w:w="1276" w:type="pct"/>
            <w:tcBorders>
              <w:left w:val="single" w:color="auto" w:sz="4" w:space="0"/>
            </w:tcBorders>
            <w:vAlign w:val="center"/>
          </w:tcPr>
          <w:p w14:paraId="28EA6675">
            <w:pPr>
              <w:pStyle w:val="115"/>
              <w:keepNext w:val="0"/>
              <w:keepLines w:val="0"/>
              <w:pageBreakBefore w:val="0"/>
              <w:widowControl/>
              <w:kinsoku/>
              <w:wordWrap/>
              <w:overflowPunct/>
              <w:topLinePunct w:val="0"/>
              <w:autoSpaceDE/>
              <w:autoSpaceDN/>
              <w:bidi w:val="0"/>
              <w:adjustRightInd/>
              <w:snapToGrid/>
              <w:spacing w:before="100" w:after="100" w:line="221" w:lineRule="auto"/>
              <w:jc w:val="both"/>
              <w:textAlignment w:val="auto"/>
              <w:rPr>
                <w:rFonts w:hint="eastAsia" w:ascii="MS UI Gothic" w:hAnsi="MS UI Gothic" w:cs="MS UI Gothic"/>
                <w:b w:val="0"/>
                <w:bCs w:val="0"/>
                <w:color w:val="auto"/>
                <w:spacing w:val="-1"/>
                <w:highlight w:val="none"/>
                <w:lang w:eastAsia="zh-CN"/>
              </w:rPr>
            </w:pPr>
          </w:p>
        </w:tc>
      </w:tr>
      <w:tr w14:paraId="6A6EF2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2955" w:type="pct"/>
            <w:gridSpan w:val="2"/>
            <w:tcBorders>
              <w:right w:val="single" w:color="auto" w:sz="4" w:space="0"/>
            </w:tcBorders>
            <w:vAlign w:val="center"/>
          </w:tcPr>
          <w:p w14:paraId="3E384352">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highlight w:val="none"/>
              </w:rPr>
              <w:t>检查项目</w:t>
            </w:r>
          </w:p>
        </w:tc>
        <w:tc>
          <w:tcPr>
            <w:tcW w:w="767" w:type="pct"/>
            <w:tcBorders>
              <w:left w:val="single" w:color="auto" w:sz="4" w:space="0"/>
            </w:tcBorders>
            <w:vAlign w:val="center"/>
          </w:tcPr>
          <w:p w14:paraId="2AAFEC38">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b w:val="0"/>
                <w:bCs w:val="0"/>
                <w:color w:val="auto"/>
                <w:highlight w:val="none"/>
                <w:lang w:val="en-US"/>
              </w:rPr>
            </w:pPr>
            <w:r>
              <w:rPr>
                <w:rFonts w:hint="eastAsia" w:ascii="MS UI Gothic" w:hAnsi="MS UI Gothic" w:cs="MS UI Gothic"/>
                <w:b w:val="0"/>
                <w:bCs w:val="0"/>
                <w:color w:val="auto"/>
                <w:spacing w:val="-4"/>
                <w:highlight w:val="none"/>
                <w:lang w:val="en-US" w:eastAsia="zh-CN"/>
              </w:rPr>
              <w:t>检查情况</w:t>
            </w:r>
          </w:p>
        </w:tc>
        <w:tc>
          <w:tcPr>
            <w:tcW w:w="1277" w:type="pct"/>
            <w:gridSpan w:val="2"/>
            <w:vAlign w:val="center"/>
          </w:tcPr>
          <w:p w14:paraId="4C760B6B">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ascii="MS UI Gothic" w:hAnsi="MS UI Gothic" w:cs="MS UI Gothic"/>
                <w:b w:val="0"/>
                <w:bCs w:val="0"/>
                <w:color w:val="auto"/>
                <w:spacing w:val="-4"/>
                <w:highlight w:val="none"/>
                <w:lang w:val="en-US" w:eastAsia="zh-CN"/>
              </w:rPr>
            </w:pPr>
            <w:r>
              <w:rPr>
                <w:rFonts w:hint="eastAsia" w:ascii="MS UI Gothic" w:hAnsi="MS UI Gothic" w:cs="MS UI Gothic"/>
                <w:b w:val="0"/>
                <w:bCs w:val="0"/>
                <w:color w:val="auto"/>
                <w:spacing w:val="-4"/>
                <w:highlight w:val="none"/>
                <w:lang w:val="en-US" w:eastAsia="zh-CN"/>
              </w:rPr>
              <w:t>检查结果</w:t>
            </w:r>
          </w:p>
        </w:tc>
      </w:tr>
      <w:tr w14:paraId="19A47D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2955" w:type="pct"/>
            <w:gridSpan w:val="2"/>
            <w:vAlign w:val="center"/>
          </w:tcPr>
          <w:p w14:paraId="2E1607F0">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right="0" w:rightChars="0" w:firstLine="0" w:firstLineChars="0"/>
              <w:jc w:val="left"/>
              <w:textAlignment w:val="auto"/>
              <w:rPr>
                <w:b w:val="0"/>
                <w:bCs w:val="0"/>
                <w:color w:val="auto"/>
                <w:spacing w:val="-1"/>
                <w:highlight w:val="none"/>
              </w:rPr>
            </w:pPr>
            <w:r>
              <w:rPr>
                <w:rFonts w:hint="eastAsia"/>
                <w:b w:val="0"/>
                <w:bCs w:val="0"/>
                <w:color w:val="auto"/>
                <w:spacing w:val="-2"/>
                <w:highlight w:val="none"/>
                <w:lang w:val="en-US" w:eastAsia="zh-CN"/>
              </w:rPr>
              <w:t>1.施工单位是否严格遵守国家及地方颁布的生态环境保护法律法规及强制性标准，施工活动应采取有效措施维护施工扰动区域的生物多样性以及减少对周边自然生态系统的不利影响</w:t>
            </w:r>
          </w:p>
        </w:tc>
        <w:tc>
          <w:tcPr>
            <w:tcW w:w="1331" w:type="dxa"/>
            <w:vAlign w:val="center"/>
          </w:tcPr>
          <w:p w14:paraId="1861798F">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p>
        </w:tc>
        <w:tc>
          <w:tcPr>
            <w:tcW w:w="2219" w:type="dxa"/>
            <w:gridSpan w:val="2"/>
            <w:vAlign w:val="center"/>
          </w:tcPr>
          <w:p w14:paraId="103A8B29">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36164186">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0D11D9C5">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7C381F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2955" w:type="pct"/>
            <w:gridSpan w:val="2"/>
            <w:vAlign w:val="center"/>
          </w:tcPr>
          <w:p w14:paraId="40EAA3FB">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right="0" w:rightChars="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2.施工单位对古树名木、文物古迹及地下文物资源的现场保护措施</w:t>
            </w:r>
          </w:p>
        </w:tc>
        <w:tc>
          <w:tcPr>
            <w:tcW w:w="1331" w:type="dxa"/>
            <w:vAlign w:val="top"/>
          </w:tcPr>
          <w:p w14:paraId="30F6B5D2">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宋体" w:hAnsi="宋体" w:eastAsia="宋体" w:cs="宋体"/>
                <w:b w:val="0"/>
                <w:bCs w:val="0"/>
                <w:snapToGrid w:val="0"/>
                <w:color w:val="auto"/>
                <w:kern w:val="0"/>
                <w:sz w:val="21"/>
                <w:szCs w:val="21"/>
                <w:highlight w:val="none"/>
                <w:lang w:val="en-US" w:eastAsia="zh-CN" w:bidi="ar-SA"/>
              </w:rPr>
            </w:pPr>
          </w:p>
        </w:tc>
        <w:tc>
          <w:tcPr>
            <w:tcW w:w="2219" w:type="dxa"/>
            <w:gridSpan w:val="2"/>
            <w:vAlign w:val="top"/>
          </w:tcPr>
          <w:p w14:paraId="0E5ADDBF">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6313F11E">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53253CD7">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638CA3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2955" w:type="pct"/>
            <w:gridSpan w:val="2"/>
            <w:vAlign w:val="center"/>
          </w:tcPr>
          <w:p w14:paraId="356010E1">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right="0" w:rightChars="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3.施工现场安全文明施工责任区应划分明确，现场应整洁有序</w:t>
            </w:r>
          </w:p>
        </w:tc>
        <w:tc>
          <w:tcPr>
            <w:tcW w:w="1331" w:type="dxa"/>
            <w:vAlign w:val="center"/>
          </w:tcPr>
          <w:p w14:paraId="56C0389F">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宋体" w:hAnsi="宋体" w:eastAsia="宋体" w:cs="宋体"/>
                <w:b w:val="0"/>
                <w:bCs w:val="0"/>
                <w:snapToGrid w:val="0"/>
                <w:color w:val="auto"/>
                <w:kern w:val="0"/>
                <w:sz w:val="21"/>
                <w:szCs w:val="21"/>
                <w:highlight w:val="none"/>
                <w:lang w:val="en-US" w:eastAsia="zh-CN" w:bidi="ar-SA"/>
              </w:rPr>
            </w:pPr>
          </w:p>
        </w:tc>
        <w:tc>
          <w:tcPr>
            <w:tcW w:w="2219" w:type="dxa"/>
            <w:gridSpan w:val="2"/>
            <w:vAlign w:val="center"/>
          </w:tcPr>
          <w:p w14:paraId="02A5D608">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7DF95DF7">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2B7F749A">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5790B2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2955" w:type="pct"/>
            <w:gridSpan w:val="2"/>
            <w:vAlign w:val="center"/>
          </w:tcPr>
          <w:p w14:paraId="1C839630">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right="0" w:rightChars="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4.施工现场安全与环境保护标识标志应齐全、醒目</w:t>
            </w:r>
          </w:p>
        </w:tc>
        <w:tc>
          <w:tcPr>
            <w:tcW w:w="1331" w:type="dxa"/>
            <w:vAlign w:val="top"/>
          </w:tcPr>
          <w:p w14:paraId="65A8F0C7">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宋体" w:hAnsi="宋体" w:eastAsia="宋体" w:cs="宋体"/>
                <w:b w:val="0"/>
                <w:bCs w:val="0"/>
                <w:snapToGrid w:val="0"/>
                <w:color w:val="auto"/>
                <w:kern w:val="0"/>
                <w:sz w:val="21"/>
                <w:szCs w:val="21"/>
                <w:highlight w:val="none"/>
                <w:lang w:val="en-US" w:eastAsia="zh-CN" w:bidi="ar-SA"/>
              </w:rPr>
            </w:pPr>
          </w:p>
        </w:tc>
        <w:tc>
          <w:tcPr>
            <w:tcW w:w="2219" w:type="dxa"/>
            <w:gridSpan w:val="2"/>
            <w:vAlign w:val="top"/>
          </w:tcPr>
          <w:p w14:paraId="702080D3">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029E1957">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24106928">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4BE27C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2955" w:type="pct"/>
            <w:gridSpan w:val="2"/>
            <w:vAlign w:val="center"/>
          </w:tcPr>
          <w:p w14:paraId="63C9A69F">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right="0" w:rightChars="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5.危险品、废品及化学品的储存与使用应符合《危险化学品安全管理条例》（国务院第645号令）要求</w:t>
            </w:r>
          </w:p>
        </w:tc>
        <w:tc>
          <w:tcPr>
            <w:tcW w:w="1331" w:type="dxa"/>
            <w:vAlign w:val="center"/>
          </w:tcPr>
          <w:p w14:paraId="65B7B563">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宋体" w:hAnsi="宋体" w:eastAsia="宋体" w:cs="宋体"/>
                <w:b w:val="0"/>
                <w:bCs w:val="0"/>
                <w:snapToGrid w:val="0"/>
                <w:color w:val="auto"/>
                <w:kern w:val="0"/>
                <w:sz w:val="21"/>
                <w:szCs w:val="21"/>
                <w:highlight w:val="none"/>
                <w:lang w:val="en-US" w:eastAsia="zh-CN" w:bidi="ar-SA"/>
              </w:rPr>
            </w:pPr>
          </w:p>
        </w:tc>
        <w:tc>
          <w:tcPr>
            <w:tcW w:w="2219" w:type="dxa"/>
            <w:gridSpan w:val="2"/>
            <w:vAlign w:val="center"/>
          </w:tcPr>
          <w:p w14:paraId="69EA0CDD">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4F2971B7">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0606C836">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0684A2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2955" w:type="pct"/>
            <w:gridSpan w:val="2"/>
            <w:vAlign w:val="center"/>
          </w:tcPr>
          <w:p w14:paraId="204C5B02">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right="0" w:rightChars="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6.对危险性较大的分部分项工程，专项施工方案的编制、审核、审批程序应符合规定。对于超过一定规模的危险性较大的分部分项工程，应同时核查专家论证的相关资料及论证意见在方案中的落实情况</w:t>
            </w:r>
          </w:p>
        </w:tc>
        <w:tc>
          <w:tcPr>
            <w:tcW w:w="1331" w:type="dxa"/>
            <w:vAlign w:val="top"/>
          </w:tcPr>
          <w:p w14:paraId="4A5BDF5B">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b w:val="0"/>
                <w:bCs w:val="0"/>
                <w:color w:val="auto"/>
                <w:spacing w:val="-4"/>
                <w:highlight w:val="none"/>
              </w:rPr>
            </w:pPr>
          </w:p>
        </w:tc>
        <w:tc>
          <w:tcPr>
            <w:tcW w:w="2219" w:type="dxa"/>
            <w:gridSpan w:val="2"/>
            <w:vAlign w:val="top"/>
          </w:tcPr>
          <w:p w14:paraId="4EF2B5EE">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43F16FDB">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05DF5836">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736080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2955" w:type="pct"/>
            <w:gridSpan w:val="2"/>
            <w:vAlign w:val="center"/>
          </w:tcPr>
          <w:p w14:paraId="0092AB46">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right="0" w:rightChars="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7.施工过程中涉及的各项环境监测（如噪声、扬尘、水质等）与检测报告应齐全、完整，数据应真实、准确与有效</w:t>
            </w:r>
          </w:p>
        </w:tc>
        <w:tc>
          <w:tcPr>
            <w:tcW w:w="1331" w:type="dxa"/>
            <w:vAlign w:val="center"/>
          </w:tcPr>
          <w:p w14:paraId="5A6C4DB6">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b w:val="0"/>
                <w:bCs w:val="0"/>
                <w:color w:val="auto"/>
                <w:spacing w:val="-4"/>
                <w:highlight w:val="none"/>
              </w:rPr>
            </w:pPr>
          </w:p>
        </w:tc>
        <w:tc>
          <w:tcPr>
            <w:tcW w:w="2219" w:type="dxa"/>
            <w:gridSpan w:val="2"/>
            <w:vAlign w:val="center"/>
          </w:tcPr>
          <w:p w14:paraId="063B996A">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055BEE29">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55EBC1F1">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20E241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014" w:hRule="atLeast"/>
        </w:trPr>
        <w:tc>
          <w:tcPr>
            <w:tcW w:w="5000" w:type="pct"/>
            <w:gridSpan w:val="5"/>
            <w:vAlign w:val="top"/>
          </w:tcPr>
          <w:p w14:paraId="510B199E">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检查结论:</w:t>
            </w:r>
          </w:p>
        </w:tc>
      </w:tr>
      <w:tr w14:paraId="28B811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124" w:hRule="atLeast"/>
        </w:trPr>
        <w:tc>
          <w:tcPr>
            <w:tcW w:w="5000" w:type="pct"/>
            <w:gridSpan w:val="5"/>
            <w:vAlign w:val="top"/>
          </w:tcPr>
          <w:p w14:paraId="4DD9701A">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整改建议:</w:t>
            </w:r>
          </w:p>
        </w:tc>
      </w:tr>
      <w:tr w14:paraId="12A04E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568" w:hRule="atLeast"/>
        </w:trPr>
        <w:tc>
          <w:tcPr>
            <w:tcW w:w="1170" w:type="pct"/>
            <w:vAlign w:val="center"/>
          </w:tcPr>
          <w:p w14:paraId="6CDD470B">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监理人员</w:t>
            </w:r>
          </w:p>
          <w:p w14:paraId="795FA542">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（签字）</w:t>
            </w:r>
          </w:p>
        </w:tc>
        <w:tc>
          <w:tcPr>
            <w:tcW w:w="1785" w:type="pct"/>
            <w:vAlign w:val="center"/>
          </w:tcPr>
          <w:p w14:paraId="03DA72A2">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p>
        </w:tc>
        <w:tc>
          <w:tcPr>
            <w:tcW w:w="767" w:type="pct"/>
            <w:vAlign w:val="center"/>
          </w:tcPr>
          <w:p w14:paraId="6457B0FA">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default"/>
                <w:b w:val="0"/>
                <w:bCs w:val="0"/>
                <w:color w:val="auto"/>
                <w:spacing w:val="-2"/>
                <w:highlight w:val="none"/>
                <w:lang w:val="en-US" w:eastAsia="zh-CN"/>
              </w:rPr>
            </w:pPr>
            <w:r>
              <w:rPr>
                <w:rFonts w:hint="eastAsia"/>
                <w:b w:val="0"/>
                <w:bCs w:val="0"/>
                <w:color w:val="auto"/>
                <w:spacing w:val="-2"/>
                <w:highlight w:val="none"/>
                <w:lang w:val="en-US" w:eastAsia="zh-CN"/>
              </w:rPr>
              <w:t>项目监理机构（盖章）</w:t>
            </w:r>
          </w:p>
        </w:tc>
        <w:tc>
          <w:tcPr>
            <w:tcW w:w="1277" w:type="pct"/>
            <w:gridSpan w:val="2"/>
            <w:vAlign w:val="center"/>
          </w:tcPr>
          <w:p w14:paraId="7EE96209">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p>
        </w:tc>
      </w:tr>
      <w:tr w14:paraId="72DA87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568" w:hRule="atLeast"/>
        </w:trPr>
        <w:tc>
          <w:tcPr>
            <w:tcW w:w="1170" w:type="pct"/>
            <w:vAlign w:val="center"/>
          </w:tcPr>
          <w:p w14:paraId="5908370F">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施工单位现场负责人</w:t>
            </w:r>
          </w:p>
          <w:p w14:paraId="067FF2DC">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（签字）</w:t>
            </w:r>
          </w:p>
        </w:tc>
        <w:tc>
          <w:tcPr>
            <w:tcW w:w="3829" w:type="pct"/>
            <w:gridSpan w:val="4"/>
            <w:vAlign w:val="center"/>
          </w:tcPr>
          <w:p w14:paraId="4ACF6209">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p>
        </w:tc>
      </w:tr>
    </w:tbl>
    <w:p w14:paraId="120CA0DE">
      <w:pPr>
        <w:rPr>
          <w:rFonts w:hint="eastAsia" w:ascii="黑体" w:hAnsi="黑体" w:eastAsia="黑体" w:cs="黑体"/>
          <w:b w:val="0"/>
          <w:bCs w:val="0"/>
          <w:color w:val="auto"/>
          <w:spacing w:val="4"/>
          <w:sz w:val="43"/>
          <w:szCs w:val="43"/>
          <w:highlight w:val="none"/>
          <w:lang w:val="en-US" w:eastAsia="zh-CN"/>
        </w:rPr>
      </w:pPr>
      <w:bookmarkStart w:id="58" w:name="_Toc24247"/>
      <w:r>
        <w:rPr>
          <w:rFonts w:hint="eastAsia" w:ascii="黑体" w:hAnsi="黑体" w:eastAsia="黑体" w:cs="黑体"/>
          <w:b w:val="0"/>
          <w:bCs w:val="0"/>
          <w:color w:val="auto"/>
          <w:spacing w:val="4"/>
          <w:sz w:val="43"/>
          <w:szCs w:val="43"/>
          <w:highlight w:val="none"/>
          <w:lang w:val="en-US" w:eastAsia="zh-CN"/>
        </w:rPr>
        <w:br w:type="page"/>
      </w:r>
    </w:p>
    <w:p w14:paraId="4FBB7FF7">
      <w:pPr>
        <w:spacing w:before="87" w:line="222" w:lineRule="auto"/>
        <w:ind w:left="0" w:leftChars="0" w:firstLine="0" w:firstLineChars="0"/>
        <w:jc w:val="center"/>
        <w:outlineLvl w:val="0"/>
        <w:rPr>
          <w:rFonts w:hint="eastAsia" w:ascii="黑体" w:hAnsi="黑体" w:eastAsia="黑体" w:cs="黑体"/>
          <w:b w:val="0"/>
          <w:bCs w:val="0"/>
          <w:color w:val="auto"/>
          <w:spacing w:val="4"/>
          <w:sz w:val="43"/>
          <w:szCs w:val="43"/>
          <w:highlight w:val="none"/>
          <w:lang w:val="en-US" w:eastAsia="zh-CN"/>
        </w:rPr>
      </w:pPr>
      <w:bookmarkStart w:id="59" w:name="_Toc29701"/>
      <w:r>
        <w:rPr>
          <w:rFonts w:hint="eastAsia" w:ascii="黑体" w:hAnsi="黑体" w:eastAsia="黑体" w:cs="黑体"/>
          <w:b w:val="0"/>
          <w:bCs w:val="0"/>
          <w:color w:val="auto"/>
          <w:spacing w:val="4"/>
          <w:sz w:val="43"/>
          <w:szCs w:val="43"/>
          <w:highlight w:val="none"/>
          <w:lang w:val="en-US" w:eastAsia="zh-CN"/>
        </w:rPr>
        <w:t>表A.2扬尘控制通用检查表</w:t>
      </w:r>
      <w:bookmarkEnd w:id="58"/>
      <w:bookmarkEnd w:id="59"/>
    </w:p>
    <w:p w14:paraId="2BC23798">
      <w:pPr>
        <w:bidi w:val="0"/>
        <w:rPr>
          <w:rFonts w:hint="eastAsia"/>
          <w:b w:val="0"/>
          <w:bCs w:val="0"/>
          <w:color w:val="auto"/>
          <w:highlight w:val="none"/>
          <w:lang w:val="en-US" w:eastAsia="zh-CN"/>
        </w:rPr>
      </w:pPr>
    </w:p>
    <w:tbl>
      <w:tblPr>
        <w:tblStyle w:val="116"/>
        <w:tblW w:w="5028"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2015"/>
        <w:gridCol w:w="3121"/>
        <w:gridCol w:w="1328"/>
        <w:gridCol w:w="2"/>
        <w:gridCol w:w="2228"/>
      </w:tblGrid>
      <w:tr w14:paraId="4EDC64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59" w:type="pct"/>
            <w:vAlign w:val="center"/>
          </w:tcPr>
          <w:p w14:paraId="1AEC23F6">
            <w:pPr>
              <w:pStyle w:val="115"/>
              <w:keepNext w:val="0"/>
              <w:keepLines w:val="0"/>
              <w:pageBreakBefore w:val="0"/>
              <w:widowControl/>
              <w:kinsoku/>
              <w:wordWrap/>
              <w:overflowPunct/>
              <w:topLinePunct w:val="0"/>
              <w:autoSpaceDE/>
              <w:autoSpaceDN/>
              <w:bidi w:val="0"/>
              <w:adjustRightInd/>
              <w:snapToGrid/>
              <w:spacing w:before="100" w:after="100"/>
              <w:jc w:val="center"/>
              <w:textAlignment w:val="auto"/>
              <w:rPr>
                <w:b w:val="0"/>
                <w:bCs w:val="0"/>
                <w:color w:val="auto"/>
                <w:highlight w:val="none"/>
              </w:rPr>
            </w:pPr>
            <w:r>
              <w:rPr>
                <w:rFonts w:hint="eastAsia"/>
                <w:b w:val="0"/>
                <w:bCs w:val="0"/>
                <w:color w:val="auto"/>
                <w:lang w:val="en-US" w:eastAsia="zh-CN"/>
              </w:rPr>
              <w:t>项目名称</w:t>
            </w:r>
          </w:p>
        </w:tc>
        <w:tc>
          <w:tcPr>
            <w:tcW w:w="1794" w:type="pct"/>
            <w:vAlign w:val="center"/>
          </w:tcPr>
          <w:p w14:paraId="110E50DC">
            <w:pPr>
              <w:pStyle w:val="115"/>
              <w:keepNext w:val="0"/>
              <w:keepLines w:val="0"/>
              <w:pageBreakBefore w:val="0"/>
              <w:widowControl/>
              <w:kinsoku/>
              <w:wordWrap/>
              <w:overflowPunct/>
              <w:topLinePunct w:val="0"/>
              <w:autoSpaceDE/>
              <w:autoSpaceDN/>
              <w:bidi w:val="0"/>
              <w:adjustRightInd/>
              <w:snapToGrid/>
              <w:spacing w:before="100" w:after="100" w:line="221" w:lineRule="auto"/>
              <w:ind w:left="303" w:leftChars="0"/>
              <w:jc w:val="center"/>
              <w:textAlignment w:val="auto"/>
              <w:rPr>
                <w:b w:val="0"/>
                <w:bCs w:val="0"/>
                <w:color w:val="auto"/>
                <w:highlight w:val="none"/>
              </w:rPr>
            </w:pPr>
          </w:p>
        </w:tc>
        <w:tc>
          <w:tcPr>
            <w:tcW w:w="764" w:type="pct"/>
            <w:vAlign w:val="center"/>
          </w:tcPr>
          <w:p w14:paraId="4A37ACA6">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highlight w:val="none"/>
                <w:lang w:val="en-US" w:eastAsia="zh-CN"/>
              </w:rPr>
              <w:t>项目编号</w:t>
            </w:r>
          </w:p>
        </w:tc>
        <w:tc>
          <w:tcPr>
            <w:tcW w:w="1280" w:type="pct"/>
            <w:gridSpan w:val="2"/>
            <w:vAlign w:val="center"/>
          </w:tcPr>
          <w:p w14:paraId="378DB529">
            <w:pPr>
              <w:pStyle w:val="115"/>
              <w:keepNext w:val="0"/>
              <w:keepLines w:val="0"/>
              <w:pageBreakBefore w:val="0"/>
              <w:widowControl/>
              <w:kinsoku/>
              <w:wordWrap/>
              <w:overflowPunct/>
              <w:topLinePunct w:val="0"/>
              <w:autoSpaceDE/>
              <w:autoSpaceDN/>
              <w:bidi w:val="0"/>
              <w:adjustRightInd/>
              <w:snapToGrid/>
              <w:spacing w:before="100" w:after="100" w:line="230" w:lineRule="auto"/>
              <w:ind w:firstLine="412" w:firstLineChars="200"/>
              <w:jc w:val="center"/>
              <w:textAlignment w:val="auto"/>
              <w:rPr>
                <w:b w:val="0"/>
                <w:bCs w:val="0"/>
                <w:color w:val="auto"/>
                <w:highlight w:val="none"/>
              </w:rPr>
            </w:pPr>
          </w:p>
        </w:tc>
      </w:tr>
      <w:tr w14:paraId="06D793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59" w:type="pct"/>
            <w:vAlign w:val="center"/>
          </w:tcPr>
          <w:p w14:paraId="00BC9F4B">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spacing w:val="-1"/>
                <w:highlight w:val="none"/>
                <w:lang w:val="en-US" w:eastAsia="zh-CN"/>
              </w:rPr>
              <w:t>施工</w:t>
            </w:r>
            <w:r>
              <w:rPr>
                <w:b w:val="0"/>
                <w:bCs w:val="0"/>
                <w:color w:val="auto"/>
                <w:spacing w:val="-1"/>
                <w:highlight w:val="none"/>
              </w:rPr>
              <w:t>单位名称</w:t>
            </w:r>
          </w:p>
        </w:tc>
        <w:tc>
          <w:tcPr>
            <w:tcW w:w="1794" w:type="pct"/>
            <w:vAlign w:val="center"/>
          </w:tcPr>
          <w:p w14:paraId="364AA709">
            <w:pPr>
              <w:pStyle w:val="115"/>
              <w:keepNext w:val="0"/>
              <w:keepLines w:val="0"/>
              <w:pageBreakBefore w:val="0"/>
              <w:widowControl/>
              <w:kinsoku/>
              <w:wordWrap/>
              <w:overflowPunct/>
              <w:topLinePunct w:val="0"/>
              <w:autoSpaceDE/>
              <w:autoSpaceDN/>
              <w:bidi w:val="0"/>
              <w:adjustRightInd/>
              <w:snapToGrid/>
              <w:spacing w:before="100" w:after="100" w:line="220" w:lineRule="auto"/>
              <w:ind w:left="391" w:leftChars="0"/>
              <w:jc w:val="center"/>
              <w:textAlignment w:val="auto"/>
              <w:rPr>
                <w:b w:val="0"/>
                <w:bCs w:val="0"/>
                <w:color w:val="auto"/>
                <w:highlight w:val="none"/>
              </w:rPr>
            </w:pPr>
          </w:p>
        </w:tc>
        <w:tc>
          <w:tcPr>
            <w:tcW w:w="764" w:type="pct"/>
            <w:vAlign w:val="center"/>
          </w:tcPr>
          <w:p w14:paraId="74D59A64">
            <w:pPr>
              <w:pStyle w:val="115"/>
              <w:keepNext w:val="0"/>
              <w:keepLines w:val="0"/>
              <w:pageBreakBefore w:val="0"/>
              <w:widowControl/>
              <w:kinsoku/>
              <w:wordWrap/>
              <w:overflowPunct/>
              <w:topLinePunct w:val="0"/>
              <w:autoSpaceDE/>
              <w:autoSpaceDN/>
              <w:bidi w:val="0"/>
              <w:adjustRightInd/>
              <w:snapToGrid/>
              <w:spacing w:before="100" w:after="100" w:line="220" w:lineRule="auto"/>
              <w:jc w:val="center"/>
              <w:textAlignment w:val="auto"/>
              <w:rPr>
                <w:rFonts w:hint="default" w:eastAsia="宋体"/>
                <w:b w:val="0"/>
                <w:bCs w:val="0"/>
                <w:color w:val="auto"/>
                <w:highlight w:val="none"/>
                <w:lang w:val="en-US" w:eastAsia="zh-CN"/>
              </w:rPr>
            </w:pPr>
            <w:r>
              <w:rPr>
                <w:rFonts w:hint="eastAsia"/>
                <w:b w:val="0"/>
                <w:bCs w:val="0"/>
                <w:color w:val="auto"/>
                <w:spacing w:val="-2"/>
                <w:highlight w:val="none"/>
                <w:lang w:val="en-US" w:eastAsia="zh-CN"/>
              </w:rPr>
              <w:t>检查日期</w:t>
            </w:r>
          </w:p>
        </w:tc>
        <w:tc>
          <w:tcPr>
            <w:tcW w:w="1280" w:type="pct"/>
            <w:gridSpan w:val="2"/>
            <w:vAlign w:val="center"/>
          </w:tcPr>
          <w:p w14:paraId="44335359">
            <w:pPr>
              <w:pStyle w:val="115"/>
              <w:keepNext w:val="0"/>
              <w:keepLines w:val="0"/>
              <w:pageBreakBefore w:val="0"/>
              <w:widowControl/>
              <w:kinsoku/>
              <w:wordWrap/>
              <w:overflowPunct/>
              <w:topLinePunct w:val="0"/>
              <w:autoSpaceDE/>
              <w:autoSpaceDN/>
              <w:bidi w:val="0"/>
              <w:adjustRightInd/>
              <w:snapToGrid/>
              <w:spacing w:before="100" w:after="100" w:line="183" w:lineRule="auto"/>
              <w:ind w:left="623" w:leftChars="0"/>
              <w:jc w:val="center"/>
              <w:textAlignment w:val="auto"/>
              <w:rPr>
                <w:b w:val="0"/>
                <w:bCs w:val="0"/>
                <w:color w:val="auto"/>
                <w:highlight w:val="none"/>
              </w:rPr>
            </w:pPr>
          </w:p>
        </w:tc>
      </w:tr>
      <w:tr w14:paraId="4FF9D7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59" w:type="pct"/>
            <w:vAlign w:val="center"/>
          </w:tcPr>
          <w:p w14:paraId="5ACAF1B9">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spacing w:val="-2"/>
                <w:highlight w:val="none"/>
                <w:lang w:val="en-US" w:eastAsia="zh-CN"/>
              </w:rPr>
              <w:t>项目经理</w:t>
            </w:r>
          </w:p>
        </w:tc>
        <w:tc>
          <w:tcPr>
            <w:tcW w:w="1794" w:type="pct"/>
            <w:vAlign w:val="center"/>
          </w:tcPr>
          <w:p w14:paraId="0A76C1EC">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b w:val="0"/>
                <w:bCs w:val="0"/>
                <w:color w:val="auto"/>
                <w:highlight w:val="none"/>
              </w:rPr>
            </w:pPr>
          </w:p>
        </w:tc>
        <w:tc>
          <w:tcPr>
            <w:tcW w:w="764" w:type="pct"/>
            <w:tcBorders>
              <w:right w:val="single" w:color="auto" w:sz="4" w:space="0"/>
            </w:tcBorders>
            <w:vAlign w:val="center"/>
          </w:tcPr>
          <w:p w14:paraId="49A9982A">
            <w:pPr>
              <w:pStyle w:val="115"/>
              <w:keepNext w:val="0"/>
              <w:keepLines w:val="0"/>
              <w:pageBreakBefore w:val="0"/>
              <w:widowControl/>
              <w:kinsoku/>
              <w:wordWrap/>
              <w:overflowPunct/>
              <w:topLinePunct w:val="0"/>
              <w:autoSpaceDE/>
              <w:autoSpaceDN/>
              <w:bidi w:val="0"/>
              <w:adjustRightInd/>
              <w:snapToGrid/>
              <w:spacing w:before="100" w:after="100" w:line="220" w:lineRule="auto"/>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现场负责人</w:t>
            </w:r>
          </w:p>
        </w:tc>
        <w:tc>
          <w:tcPr>
            <w:tcW w:w="1280" w:type="pct"/>
            <w:gridSpan w:val="2"/>
            <w:tcBorders>
              <w:left w:val="single" w:color="auto" w:sz="4" w:space="0"/>
            </w:tcBorders>
            <w:vAlign w:val="center"/>
          </w:tcPr>
          <w:p w14:paraId="78FD43F8">
            <w:pPr>
              <w:pStyle w:val="115"/>
              <w:keepNext w:val="0"/>
              <w:keepLines w:val="0"/>
              <w:pageBreakBefore w:val="0"/>
              <w:widowControl/>
              <w:kinsoku/>
              <w:wordWrap/>
              <w:overflowPunct/>
              <w:topLinePunct w:val="0"/>
              <w:autoSpaceDE/>
              <w:autoSpaceDN/>
              <w:bidi w:val="0"/>
              <w:adjustRightInd/>
              <w:snapToGrid/>
              <w:spacing w:before="100" w:after="100" w:line="241" w:lineRule="auto"/>
              <w:ind w:left="175"/>
              <w:jc w:val="center"/>
              <w:textAlignment w:val="auto"/>
              <w:rPr>
                <w:b w:val="0"/>
                <w:bCs w:val="0"/>
                <w:color w:val="auto"/>
                <w:highlight w:val="none"/>
              </w:rPr>
            </w:pPr>
          </w:p>
        </w:tc>
      </w:tr>
      <w:tr w14:paraId="2DF3D2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59" w:type="pct"/>
            <w:vAlign w:val="center"/>
          </w:tcPr>
          <w:p w14:paraId="2987534C">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spacing w:val="-2"/>
                <w:highlight w:val="none"/>
                <w:lang w:val="en-US" w:eastAsia="zh-CN"/>
              </w:rPr>
              <w:t>项目状态</w:t>
            </w:r>
          </w:p>
        </w:tc>
        <w:tc>
          <w:tcPr>
            <w:tcW w:w="1794" w:type="pct"/>
            <w:tcBorders>
              <w:right w:val="single" w:color="auto" w:sz="4" w:space="0"/>
            </w:tcBorders>
            <w:vAlign w:val="center"/>
          </w:tcPr>
          <w:p w14:paraId="4CD56914">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b w:val="0"/>
                <w:bCs w:val="0"/>
                <w:color w:val="auto"/>
                <w:highlight w:val="none"/>
              </w:rPr>
            </w:pPr>
            <w:r>
              <w:rPr>
                <w:rFonts w:hint="eastAsia" w:ascii="MS UI Gothic" w:hAnsi="MS UI Gothic" w:cs="MS UI Gothic"/>
                <w:b w:val="0"/>
                <w:bCs w:val="0"/>
                <w:color w:val="auto"/>
                <w:spacing w:val="-1"/>
                <w:highlight w:val="none"/>
                <w:lang w:eastAsia="zh-CN"/>
              </w:rPr>
              <w:t>□</w:t>
            </w:r>
            <w:r>
              <w:rPr>
                <w:rFonts w:hint="eastAsia"/>
                <w:b w:val="0"/>
                <w:bCs w:val="0"/>
                <w:color w:val="auto"/>
                <w:spacing w:val="-1"/>
                <w:highlight w:val="none"/>
                <w:lang w:val="en-US" w:eastAsia="zh-CN"/>
              </w:rPr>
              <w:t>在建</w:t>
            </w:r>
            <w:r>
              <w:rPr>
                <w:b w:val="0"/>
                <w:bCs w:val="0"/>
                <w:color w:val="auto"/>
                <w:spacing w:val="-1"/>
                <w:highlight w:val="none"/>
              </w:rPr>
              <w:t>□</w:t>
            </w:r>
            <w:r>
              <w:rPr>
                <w:rFonts w:hint="eastAsia"/>
                <w:b w:val="0"/>
                <w:bCs w:val="0"/>
                <w:color w:val="auto"/>
                <w:spacing w:val="-1"/>
                <w:highlight w:val="none"/>
                <w:lang w:val="en-US" w:eastAsia="zh-CN"/>
              </w:rPr>
              <w:t>停工</w:t>
            </w:r>
          </w:p>
        </w:tc>
        <w:tc>
          <w:tcPr>
            <w:tcW w:w="765" w:type="pct"/>
            <w:gridSpan w:val="2"/>
            <w:tcBorders>
              <w:left w:val="single" w:color="auto" w:sz="4" w:space="0"/>
              <w:right w:val="single" w:color="auto" w:sz="4" w:space="0"/>
            </w:tcBorders>
            <w:vAlign w:val="center"/>
          </w:tcPr>
          <w:p w14:paraId="2EB1F68F">
            <w:pPr>
              <w:pStyle w:val="115"/>
              <w:keepNext w:val="0"/>
              <w:keepLines w:val="0"/>
              <w:pageBreakBefore w:val="0"/>
              <w:widowControl/>
              <w:kinsoku/>
              <w:wordWrap/>
              <w:overflowPunct/>
              <w:topLinePunct w:val="0"/>
              <w:autoSpaceDE/>
              <w:autoSpaceDN/>
              <w:bidi w:val="0"/>
              <w:adjustRightInd/>
              <w:snapToGrid/>
              <w:spacing w:before="100" w:after="100" w:line="220" w:lineRule="auto"/>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联系电话</w:t>
            </w:r>
          </w:p>
        </w:tc>
        <w:tc>
          <w:tcPr>
            <w:tcW w:w="1279" w:type="pct"/>
            <w:tcBorders>
              <w:left w:val="single" w:color="auto" w:sz="4" w:space="0"/>
            </w:tcBorders>
            <w:vAlign w:val="center"/>
          </w:tcPr>
          <w:p w14:paraId="38962BF1">
            <w:pPr>
              <w:pStyle w:val="115"/>
              <w:keepNext w:val="0"/>
              <w:keepLines w:val="0"/>
              <w:pageBreakBefore w:val="0"/>
              <w:widowControl/>
              <w:kinsoku/>
              <w:wordWrap/>
              <w:overflowPunct/>
              <w:topLinePunct w:val="0"/>
              <w:autoSpaceDE/>
              <w:autoSpaceDN/>
              <w:bidi w:val="0"/>
              <w:adjustRightInd/>
              <w:snapToGrid/>
              <w:spacing w:before="100" w:after="100" w:line="221" w:lineRule="auto"/>
              <w:jc w:val="both"/>
              <w:textAlignment w:val="auto"/>
              <w:rPr>
                <w:rFonts w:hint="eastAsia" w:ascii="MS UI Gothic" w:hAnsi="MS UI Gothic" w:cs="MS UI Gothic"/>
                <w:b w:val="0"/>
                <w:bCs w:val="0"/>
                <w:color w:val="auto"/>
                <w:spacing w:val="-1"/>
                <w:highlight w:val="none"/>
                <w:lang w:eastAsia="zh-CN"/>
              </w:rPr>
            </w:pPr>
          </w:p>
        </w:tc>
      </w:tr>
      <w:tr w14:paraId="023567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2954" w:type="pct"/>
            <w:gridSpan w:val="2"/>
            <w:tcBorders>
              <w:right w:val="single" w:color="auto" w:sz="4" w:space="0"/>
            </w:tcBorders>
            <w:vAlign w:val="center"/>
          </w:tcPr>
          <w:p w14:paraId="09A8ACB0">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highlight w:val="none"/>
              </w:rPr>
              <w:t>检查项目</w:t>
            </w:r>
          </w:p>
        </w:tc>
        <w:tc>
          <w:tcPr>
            <w:tcW w:w="1328" w:type="dxa"/>
            <w:tcBorders>
              <w:left w:val="single" w:color="auto" w:sz="4" w:space="0"/>
            </w:tcBorders>
            <w:vAlign w:val="center"/>
          </w:tcPr>
          <w:p w14:paraId="29AFE1CD">
            <w:pPr>
              <w:pStyle w:val="115"/>
              <w:keepNext w:val="0"/>
              <w:keepLines w:val="0"/>
              <w:pageBreakBefore w:val="0"/>
              <w:widowControl/>
              <w:kinsoku/>
              <w:wordWrap/>
              <w:overflowPunct/>
              <w:topLinePunct w:val="0"/>
              <w:autoSpaceDE/>
              <w:autoSpaceDN/>
              <w:bidi w:val="0"/>
              <w:adjustRightInd/>
              <w:snapToGrid/>
              <w:spacing w:before="100" w:after="100" w:line="221" w:lineRule="auto"/>
              <w:ind w:firstLine="0" w:firstLineChars="0"/>
              <w:jc w:val="center"/>
              <w:textAlignment w:val="auto"/>
              <w:rPr>
                <w:rFonts w:hint="default"/>
                <w:b w:val="0"/>
                <w:bCs w:val="0"/>
                <w:color w:val="auto"/>
                <w:highlight w:val="none"/>
                <w:lang w:val="en-US"/>
              </w:rPr>
            </w:pPr>
            <w:r>
              <w:rPr>
                <w:rFonts w:hint="eastAsia" w:ascii="MS UI Gothic" w:hAnsi="MS UI Gothic" w:cs="MS UI Gothic"/>
                <w:b w:val="0"/>
                <w:bCs w:val="0"/>
                <w:color w:val="auto"/>
                <w:spacing w:val="-4"/>
                <w:highlight w:val="none"/>
                <w:lang w:val="en-US" w:eastAsia="zh-CN"/>
              </w:rPr>
              <w:t>检查情况</w:t>
            </w:r>
          </w:p>
        </w:tc>
        <w:tc>
          <w:tcPr>
            <w:tcW w:w="2230" w:type="dxa"/>
            <w:gridSpan w:val="2"/>
            <w:vAlign w:val="center"/>
          </w:tcPr>
          <w:p w14:paraId="52CECFE9">
            <w:pPr>
              <w:pStyle w:val="115"/>
              <w:keepNext w:val="0"/>
              <w:keepLines w:val="0"/>
              <w:pageBreakBefore w:val="0"/>
              <w:widowControl/>
              <w:kinsoku/>
              <w:wordWrap/>
              <w:overflowPunct/>
              <w:topLinePunct w:val="0"/>
              <w:autoSpaceDE/>
              <w:autoSpaceDN/>
              <w:bidi w:val="0"/>
              <w:adjustRightInd/>
              <w:snapToGrid/>
              <w:spacing w:before="100" w:after="100" w:line="221" w:lineRule="auto"/>
              <w:ind w:firstLine="0" w:firstLineChars="0"/>
              <w:jc w:val="center"/>
              <w:textAlignment w:val="auto"/>
              <w:rPr>
                <w:rFonts w:hint="default" w:ascii="MS UI Gothic" w:hAnsi="MS UI Gothic" w:cs="MS UI Gothic"/>
                <w:b w:val="0"/>
                <w:bCs w:val="0"/>
                <w:color w:val="auto"/>
                <w:spacing w:val="-4"/>
                <w:highlight w:val="none"/>
                <w:lang w:val="en-US" w:eastAsia="zh-CN"/>
              </w:rPr>
            </w:pPr>
            <w:r>
              <w:rPr>
                <w:rFonts w:hint="eastAsia" w:ascii="MS UI Gothic" w:hAnsi="MS UI Gothic" w:cs="MS UI Gothic"/>
                <w:b w:val="0"/>
                <w:bCs w:val="0"/>
                <w:color w:val="auto"/>
                <w:spacing w:val="-4"/>
                <w:highlight w:val="none"/>
                <w:lang w:val="en-US" w:eastAsia="zh-CN"/>
              </w:rPr>
              <w:t>检查结果</w:t>
            </w:r>
          </w:p>
        </w:tc>
      </w:tr>
      <w:tr w14:paraId="028FE8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2954" w:type="pct"/>
            <w:gridSpan w:val="2"/>
            <w:vAlign w:val="center"/>
          </w:tcPr>
          <w:p w14:paraId="7102B43F">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1.施工单位应安装粉尘浓度监测设备，并对施工期间扬尘实施连续监测；当PM2.5、PM10浓度接近或超过地方生态环境主管部门公布的限值时，施工单位应落实有效的抑尘降尘措施。</w:t>
            </w:r>
          </w:p>
        </w:tc>
        <w:tc>
          <w:tcPr>
            <w:tcW w:w="1328" w:type="dxa"/>
            <w:vAlign w:val="center"/>
          </w:tcPr>
          <w:p w14:paraId="7AFF22B7">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p>
        </w:tc>
        <w:tc>
          <w:tcPr>
            <w:tcW w:w="2230" w:type="dxa"/>
            <w:gridSpan w:val="2"/>
            <w:vAlign w:val="center"/>
          </w:tcPr>
          <w:p w14:paraId="3700CE55">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6570EBC5">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3C82CBDB">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63074E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2954" w:type="pct"/>
            <w:gridSpan w:val="2"/>
            <w:vAlign w:val="center"/>
          </w:tcPr>
          <w:p w14:paraId="6964B1D0">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2.施工单位应落实对施工现场主要道路、材料堆放及加工区地面的硬化处理或铺设砖石、碎石等坚实垫层，并确认地面平整、无浮土。</w:t>
            </w:r>
          </w:p>
        </w:tc>
        <w:tc>
          <w:tcPr>
            <w:tcW w:w="1328" w:type="dxa"/>
            <w:vAlign w:val="top"/>
          </w:tcPr>
          <w:p w14:paraId="2F7E6D71">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宋体" w:hAnsi="宋体" w:eastAsia="宋体" w:cs="宋体"/>
                <w:b w:val="0"/>
                <w:bCs w:val="0"/>
                <w:snapToGrid w:val="0"/>
                <w:color w:val="auto"/>
                <w:kern w:val="0"/>
                <w:sz w:val="21"/>
                <w:szCs w:val="21"/>
                <w:highlight w:val="none"/>
                <w:lang w:val="en-US" w:eastAsia="zh-CN" w:bidi="ar-SA"/>
              </w:rPr>
            </w:pPr>
          </w:p>
        </w:tc>
        <w:tc>
          <w:tcPr>
            <w:tcW w:w="2230" w:type="dxa"/>
            <w:gridSpan w:val="2"/>
            <w:vAlign w:val="top"/>
          </w:tcPr>
          <w:p w14:paraId="352894D6">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3E3A987E">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42A2F0B1">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713161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2954" w:type="pct"/>
            <w:gridSpan w:val="2"/>
            <w:vAlign w:val="center"/>
          </w:tcPr>
          <w:p w14:paraId="5897191B">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3.施工单位应对易产生扬尘的物料采取密闭仓、罐等措施进行储存。</w:t>
            </w:r>
          </w:p>
        </w:tc>
        <w:tc>
          <w:tcPr>
            <w:tcW w:w="1328" w:type="dxa"/>
            <w:vAlign w:val="center"/>
          </w:tcPr>
          <w:p w14:paraId="5DE5437C">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宋体" w:hAnsi="宋体" w:eastAsia="宋体" w:cs="宋体"/>
                <w:b w:val="0"/>
                <w:bCs w:val="0"/>
                <w:snapToGrid w:val="0"/>
                <w:color w:val="auto"/>
                <w:kern w:val="0"/>
                <w:sz w:val="21"/>
                <w:szCs w:val="21"/>
                <w:highlight w:val="none"/>
                <w:lang w:val="en-US" w:eastAsia="zh-CN" w:bidi="ar-SA"/>
              </w:rPr>
            </w:pPr>
          </w:p>
        </w:tc>
        <w:tc>
          <w:tcPr>
            <w:tcW w:w="2230" w:type="dxa"/>
            <w:gridSpan w:val="2"/>
            <w:vAlign w:val="center"/>
          </w:tcPr>
          <w:p w14:paraId="7300B3BF">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76B0B27D">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500B514B">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3072B5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2954" w:type="pct"/>
            <w:gridSpan w:val="2"/>
            <w:vAlign w:val="center"/>
          </w:tcPr>
          <w:p w14:paraId="0E11A50F">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4.施工单位应对闲置的裸露场地采取覆盖密目网、喷洒抑尘剂或进行临时绿化等防尘措施。</w:t>
            </w:r>
          </w:p>
        </w:tc>
        <w:tc>
          <w:tcPr>
            <w:tcW w:w="1328" w:type="dxa"/>
            <w:vAlign w:val="top"/>
          </w:tcPr>
          <w:p w14:paraId="2F733772">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宋体" w:hAnsi="宋体" w:eastAsia="宋体" w:cs="宋体"/>
                <w:b w:val="0"/>
                <w:bCs w:val="0"/>
                <w:snapToGrid w:val="0"/>
                <w:color w:val="auto"/>
                <w:kern w:val="0"/>
                <w:sz w:val="21"/>
                <w:szCs w:val="21"/>
                <w:highlight w:val="none"/>
                <w:lang w:val="en-US" w:eastAsia="zh-CN" w:bidi="ar-SA"/>
              </w:rPr>
            </w:pPr>
          </w:p>
        </w:tc>
        <w:tc>
          <w:tcPr>
            <w:tcW w:w="2230" w:type="dxa"/>
            <w:gridSpan w:val="2"/>
            <w:vAlign w:val="top"/>
          </w:tcPr>
          <w:p w14:paraId="5D39A02A">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274F1E66">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4B7AECD9">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2A3C80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2954" w:type="pct"/>
            <w:gridSpan w:val="2"/>
            <w:vAlign w:val="center"/>
          </w:tcPr>
          <w:p w14:paraId="5147556F">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5.施工单位应对场内及出场运输车辆采用密闭运输方式（如加盖篷布且严密覆盖）。</w:t>
            </w:r>
          </w:p>
        </w:tc>
        <w:tc>
          <w:tcPr>
            <w:tcW w:w="1328" w:type="dxa"/>
            <w:vAlign w:val="center"/>
          </w:tcPr>
          <w:p w14:paraId="1B009710">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宋体" w:hAnsi="宋体" w:eastAsia="宋体" w:cs="宋体"/>
                <w:b w:val="0"/>
                <w:bCs w:val="0"/>
                <w:snapToGrid w:val="0"/>
                <w:color w:val="auto"/>
                <w:kern w:val="0"/>
                <w:sz w:val="21"/>
                <w:szCs w:val="21"/>
                <w:highlight w:val="none"/>
                <w:lang w:val="en-US" w:eastAsia="zh-CN" w:bidi="ar-SA"/>
              </w:rPr>
            </w:pPr>
          </w:p>
        </w:tc>
        <w:tc>
          <w:tcPr>
            <w:tcW w:w="2230" w:type="dxa"/>
            <w:gridSpan w:val="2"/>
            <w:vAlign w:val="center"/>
          </w:tcPr>
          <w:p w14:paraId="4D86F696">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724F78FD">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704F72F8">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520554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2954" w:type="pct"/>
            <w:gridSpan w:val="2"/>
            <w:vAlign w:val="center"/>
          </w:tcPr>
          <w:p w14:paraId="10057C3C">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6.施工单位应对易产生扬尘的建筑垃圾（如钻渣、破碎砌块等）设置专门的集中堆放点；施工单位在垃圾存放、搬运及装车过程中应采取洒水湿润、覆盖等降尘措施。</w:t>
            </w:r>
          </w:p>
        </w:tc>
        <w:tc>
          <w:tcPr>
            <w:tcW w:w="1328" w:type="dxa"/>
            <w:vAlign w:val="top"/>
          </w:tcPr>
          <w:p w14:paraId="143AA05E">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b w:val="0"/>
                <w:bCs w:val="0"/>
                <w:color w:val="auto"/>
                <w:spacing w:val="-4"/>
                <w:highlight w:val="none"/>
              </w:rPr>
            </w:pPr>
          </w:p>
        </w:tc>
        <w:tc>
          <w:tcPr>
            <w:tcW w:w="2230" w:type="dxa"/>
            <w:gridSpan w:val="2"/>
            <w:vAlign w:val="top"/>
          </w:tcPr>
          <w:p w14:paraId="28531358">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69F6F4EF">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335B61AE">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6947E9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2954" w:type="pct"/>
            <w:gridSpan w:val="2"/>
            <w:vAlign w:val="center"/>
          </w:tcPr>
          <w:p w14:paraId="12205773">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7.施工单位对无法现场回填利用的弃土弃渣应及时清运或资源化利用，按规定倾倒至指定弃渣场并采取覆盖等防尘防流失措施。</w:t>
            </w:r>
          </w:p>
        </w:tc>
        <w:tc>
          <w:tcPr>
            <w:tcW w:w="1328" w:type="dxa"/>
            <w:vAlign w:val="center"/>
          </w:tcPr>
          <w:p w14:paraId="4891E54A">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b w:val="0"/>
                <w:bCs w:val="0"/>
                <w:color w:val="auto"/>
                <w:spacing w:val="-4"/>
                <w:highlight w:val="none"/>
              </w:rPr>
            </w:pPr>
          </w:p>
        </w:tc>
        <w:tc>
          <w:tcPr>
            <w:tcW w:w="2230" w:type="dxa"/>
            <w:gridSpan w:val="2"/>
            <w:vAlign w:val="center"/>
          </w:tcPr>
          <w:p w14:paraId="5AAD8AD5">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19D6185E">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4441B9C3">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3B4016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014" w:hRule="atLeast"/>
        </w:trPr>
        <w:tc>
          <w:tcPr>
            <w:tcW w:w="5000" w:type="pct"/>
            <w:gridSpan w:val="5"/>
            <w:vAlign w:val="top"/>
          </w:tcPr>
          <w:p w14:paraId="4DA036B0">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检查结论:</w:t>
            </w:r>
          </w:p>
        </w:tc>
      </w:tr>
      <w:tr w14:paraId="00FCA1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124" w:hRule="atLeast"/>
        </w:trPr>
        <w:tc>
          <w:tcPr>
            <w:tcW w:w="5000" w:type="pct"/>
            <w:gridSpan w:val="5"/>
            <w:vAlign w:val="top"/>
          </w:tcPr>
          <w:p w14:paraId="4EF27174">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整改建议:</w:t>
            </w:r>
          </w:p>
        </w:tc>
      </w:tr>
      <w:tr w14:paraId="7830D0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568" w:hRule="atLeast"/>
        </w:trPr>
        <w:tc>
          <w:tcPr>
            <w:tcW w:w="1159" w:type="pct"/>
            <w:vAlign w:val="center"/>
          </w:tcPr>
          <w:p w14:paraId="0F0EF07B">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监理人员</w:t>
            </w:r>
          </w:p>
          <w:p w14:paraId="24F4C632">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（签字）</w:t>
            </w:r>
          </w:p>
        </w:tc>
        <w:tc>
          <w:tcPr>
            <w:tcW w:w="1794" w:type="pct"/>
            <w:vAlign w:val="center"/>
          </w:tcPr>
          <w:p w14:paraId="2D7BA665">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p>
        </w:tc>
        <w:tc>
          <w:tcPr>
            <w:tcW w:w="764" w:type="pct"/>
            <w:vAlign w:val="center"/>
          </w:tcPr>
          <w:p w14:paraId="16FD933A">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default"/>
                <w:b w:val="0"/>
                <w:bCs w:val="0"/>
                <w:color w:val="auto"/>
                <w:spacing w:val="-2"/>
                <w:highlight w:val="none"/>
                <w:lang w:val="en-US" w:eastAsia="zh-CN"/>
              </w:rPr>
            </w:pPr>
            <w:r>
              <w:rPr>
                <w:rFonts w:hint="eastAsia"/>
                <w:b w:val="0"/>
                <w:bCs w:val="0"/>
                <w:color w:val="auto"/>
                <w:spacing w:val="-2"/>
                <w:highlight w:val="none"/>
                <w:lang w:val="en-US" w:eastAsia="zh-CN"/>
              </w:rPr>
              <w:t>项目监理机构（盖章）</w:t>
            </w:r>
          </w:p>
        </w:tc>
        <w:tc>
          <w:tcPr>
            <w:tcW w:w="1280" w:type="pct"/>
            <w:gridSpan w:val="2"/>
            <w:vAlign w:val="center"/>
          </w:tcPr>
          <w:p w14:paraId="41D488BE">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p>
        </w:tc>
      </w:tr>
      <w:tr w14:paraId="70190D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568" w:hRule="atLeast"/>
        </w:trPr>
        <w:tc>
          <w:tcPr>
            <w:tcW w:w="1159" w:type="pct"/>
            <w:vAlign w:val="center"/>
          </w:tcPr>
          <w:p w14:paraId="69346436">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施工单位现场负责人</w:t>
            </w:r>
          </w:p>
          <w:p w14:paraId="37EB9914">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（签字）</w:t>
            </w:r>
          </w:p>
        </w:tc>
        <w:tc>
          <w:tcPr>
            <w:tcW w:w="3840" w:type="pct"/>
            <w:gridSpan w:val="4"/>
            <w:vAlign w:val="center"/>
          </w:tcPr>
          <w:p w14:paraId="00DB62EF">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p>
        </w:tc>
      </w:tr>
    </w:tbl>
    <w:p w14:paraId="427D7673">
      <w:pPr>
        <w:bidi w:val="0"/>
        <w:rPr>
          <w:rFonts w:hint="eastAsia"/>
          <w:b w:val="0"/>
          <w:bCs w:val="0"/>
          <w:color w:val="auto"/>
          <w:highlight w:val="none"/>
          <w:lang w:val="en-US" w:eastAsia="zh-CN"/>
        </w:rPr>
      </w:pPr>
    </w:p>
    <w:p w14:paraId="597C209D">
      <w:pPr>
        <w:rPr>
          <w:rFonts w:hint="eastAsia" w:ascii="黑体" w:hAnsi="黑体" w:eastAsia="黑体" w:cs="黑体"/>
          <w:b w:val="0"/>
          <w:bCs w:val="0"/>
          <w:color w:val="auto"/>
          <w:spacing w:val="4"/>
          <w:sz w:val="43"/>
          <w:szCs w:val="43"/>
          <w:highlight w:val="none"/>
          <w:lang w:val="en-US" w:eastAsia="zh-CN"/>
        </w:rPr>
      </w:pPr>
      <w:bookmarkStart w:id="60" w:name="_Toc19205"/>
      <w:r>
        <w:rPr>
          <w:rFonts w:hint="eastAsia" w:ascii="黑体" w:hAnsi="黑体" w:eastAsia="黑体" w:cs="黑体"/>
          <w:b w:val="0"/>
          <w:bCs w:val="0"/>
          <w:color w:val="auto"/>
          <w:spacing w:val="4"/>
          <w:sz w:val="43"/>
          <w:szCs w:val="43"/>
          <w:highlight w:val="none"/>
          <w:lang w:val="en-US" w:eastAsia="zh-CN"/>
        </w:rPr>
        <w:br w:type="page"/>
      </w:r>
    </w:p>
    <w:p w14:paraId="2EF5728F">
      <w:pPr>
        <w:spacing w:before="87" w:line="222" w:lineRule="auto"/>
        <w:ind w:left="0" w:leftChars="0" w:firstLine="0" w:firstLineChars="0"/>
        <w:jc w:val="center"/>
        <w:outlineLvl w:val="0"/>
        <w:rPr>
          <w:rFonts w:hint="eastAsia" w:ascii="黑体" w:hAnsi="黑体" w:eastAsia="黑体" w:cs="黑体"/>
          <w:b w:val="0"/>
          <w:bCs w:val="0"/>
          <w:color w:val="auto"/>
          <w:spacing w:val="4"/>
          <w:sz w:val="43"/>
          <w:szCs w:val="43"/>
          <w:highlight w:val="none"/>
          <w:lang w:val="en-US" w:eastAsia="zh-CN"/>
        </w:rPr>
      </w:pPr>
      <w:bookmarkStart w:id="61" w:name="_Toc17477"/>
      <w:r>
        <w:rPr>
          <w:rFonts w:hint="eastAsia" w:ascii="黑体" w:hAnsi="黑体" w:eastAsia="黑体" w:cs="黑体"/>
          <w:b w:val="0"/>
          <w:bCs w:val="0"/>
          <w:color w:val="auto"/>
          <w:spacing w:val="4"/>
          <w:sz w:val="43"/>
          <w:szCs w:val="43"/>
          <w:highlight w:val="none"/>
          <w:lang w:val="en-US" w:eastAsia="zh-CN"/>
        </w:rPr>
        <w:t>表A.3水污染控制通用检查表</w:t>
      </w:r>
      <w:bookmarkEnd w:id="60"/>
      <w:bookmarkEnd w:id="61"/>
    </w:p>
    <w:p w14:paraId="5518966C">
      <w:pPr>
        <w:bidi w:val="0"/>
        <w:rPr>
          <w:rFonts w:hint="eastAsia"/>
          <w:b w:val="0"/>
          <w:bCs w:val="0"/>
          <w:color w:val="auto"/>
          <w:highlight w:val="none"/>
          <w:lang w:val="en-US" w:eastAsia="zh-CN"/>
        </w:rPr>
      </w:pPr>
    </w:p>
    <w:tbl>
      <w:tblPr>
        <w:tblStyle w:val="116"/>
        <w:tblW w:w="5049"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2059"/>
        <w:gridCol w:w="3091"/>
        <w:gridCol w:w="1325"/>
        <w:gridCol w:w="2"/>
        <w:gridCol w:w="2254"/>
      </w:tblGrid>
      <w:tr w14:paraId="10A28F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cantSplit/>
          <w:trHeight w:val="567" w:hRule="atLeast"/>
        </w:trPr>
        <w:tc>
          <w:tcPr>
            <w:tcW w:w="1179" w:type="pct"/>
            <w:vAlign w:val="center"/>
          </w:tcPr>
          <w:p w14:paraId="5EA30637">
            <w:pPr>
              <w:pStyle w:val="115"/>
              <w:keepNext w:val="0"/>
              <w:keepLines w:val="0"/>
              <w:pageBreakBefore w:val="0"/>
              <w:widowControl/>
              <w:kinsoku/>
              <w:wordWrap/>
              <w:overflowPunct/>
              <w:topLinePunct w:val="0"/>
              <w:autoSpaceDE/>
              <w:autoSpaceDN/>
              <w:bidi w:val="0"/>
              <w:adjustRightInd/>
              <w:snapToGrid/>
              <w:spacing w:before="100" w:after="100"/>
              <w:jc w:val="center"/>
              <w:textAlignment w:val="auto"/>
              <w:rPr>
                <w:b w:val="0"/>
                <w:bCs w:val="0"/>
                <w:color w:val="auto"/>
                <w:highlight w:val="none"/>
              </w:rPr>
            </w:pPr>
            <w:r>
              <w:rPr>
                <w:rFonts w:hint="eastAsia"/>
                <w:b w:val="0"/>
                <w:bCs w:val="0"/>
                <w:color w:val="auto"/>
                <w:lang w:val="en-US" w:eastAsia="zh-CN"/>
              </w:rPr>
              <w:t>项目名称</w:t>
            </w:r>
          </w:p>
        </w:tc>
        <w:tc>
          <w:tcPr>
            <w:tcW w:w="1769" w:type="pct"/>
            <w:vAlign w:val="center"/>
          </w:tcPr>
          <w:p w14:paraId="6DD5C7AC">
            <w:pPr>
              <w:pStyle w:val="115"/>
              <w:keepNext w:val="0"/>
              <w:keepLines w:val="0"/>
              <w:pageBreakBefore w:val="0"/>
              <w:widowControl/>
              <w:kinsoku/>
              <w:wordWrap/>
              <w:overflowPunct/>
              <w:topLinePunct w:val="0"/>
              <w:autoSpaceDE/>
              <w:autoSpaceDN/>
              <w:bidi w:val="0"/>
              <w:adjustRightInd/>
              <w:snapToGrid/>
              <w:spacing w:before="100" w:after="100" w:line="221" w:lineRule="auto"/>
              <w:ind w:left="303" w:leftChars="0"/>
              <w:jc w:val="center"/>
              <w:textAlignment w:val="auto"/>
              <w:rPr>
                <w:b w:val="0"/>
                <w:bCs w:val="0"/>
                <w:color w:val="auto"/>
                <w:highlight w:val="none"/>
              </w:rPr>
            </w:pPr>
          </w:p>
        </w:tc>
        <w:tc>
          <w:tcPr>
            <w:tcW w:w="759" w:type="pct"/>
            <w:vAlign w:val="center"/>
          </w:tcPr>
          <w:p w14:paraId="2CE96067">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highlight w:val="none"/>
                <w:lang w:val="en-US" w:eastAsia="zh-CN"/>
              </w:rPr>
              <w:t>项目编号</w:t>
            </w:r>
          </w:p>
        </w:tc>
        <w:tc>
          <w:tcPr>
            <w:tcW w:w="1290" w:type="pct"/>
            <w:gridSpan w:val="2"/>
            <w:vAlign w:val="center"/>
          </w:tcPr>
          <w:p w14:paraId="0ABA81A5">
            <w:pPr>
              <w:pStyle w:val="115"/>
              <w:keepNext w:val="0"/>
              <w:keepLines w:val="0"/>
              <w:pageBreakBefore w:val="0"/>
              <w:widowControl/>
              <w:kinsoku/>
              <w:wordWrap/>
              <w:overflowPunct/>
              <w:topLinePunct w:val="0"/>
              <w:autoSpaceDE/>
              <w:autoSpaceDN/>
              <w:bidi w:val="0"/>
              <w:adjustRightInd/>
              <w:snapToGrid/>
              <w:spacing w:before="100" w:after="100" w:line="230" w:lineRule="auto"/>
              <w:ind w:firstLine="412" w:firstLineChars="200"/>
              <w:jc w:val="center"/>
              <w:textAlignment w:val="auto"/>
              <w:rPr>
                <w:b w:val="0"/>
                <w:bCs w:val="0"/>
                <w:color w:val="auto"/>
                <w:highlight w:val="none"/>
              </w:rPr>
            </w:pPr>
          </w:p>
        </w:tc>
      </w:tr>
      <w:tr w14:paraId="3B3FA9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9" w:type="pct"/>
            <w:vAlign w:val="center"/>
          </w:tcPr>
          <w:p w14:paraId="2F959D36">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spacing w:val="-1"/>
                <w:highlight w:val="none"/>
                <w:lang w:val="en-US" w:eastAsia="zh-CN"/>
              </w:rPr>
              <w:t>施工</w:t>
            </w:r>
            <w:r>
              <w:rPr>
                <w:b w:val="0"/>
                <w:bCs w:val="0"/>
                <w:color w:val="auto"/>
                <w:spacing w:val="-1"/>
                <w:highlight w:val="none"/>
              </w:rPr>
              <w:t>单位名称</w:t>
            </w:r>
          </w:p>
        </w:tc>
        <w:tc>
          <w:tcPr>
            <w:tcW w:w="1769" w:type="pct"/>
            <w:vAlign w:val="center"/>
          </w:tcPr>
          <w:p w14:paraId="3A3AB9E1">
            <w:pPr>
              <w:pStyle w:val="115"/>
              <w:keepNext w:val="0"/>
              <w:keepLines w:val="0"/>
              <w:pageBreakBefore w:val="0"/>
              <w:widowControl/>
              <w:kinsoku/>
              <w:wordWrap/>
              <w:overflowPunct/>
              <w:topLinePunct w:val="0"/>
              <w:autoSpaceDE/>
              <w:autoSpaceDN/>
              <w:bidi w:val="0"/>
              <w:adjustRightInd/>
              <w:snapToGrid/>
              <w:spacing w:before="100" w:after="100" w:line="220" w:lineRule="auto"/>
              <w:ind w:left="391" w:leftChars="0"/>
              <w:jc w:val="center"/>
              <w:textAlignment w:val="auto"/>
              <w:rPr>
                <w:b w:val="0"/>
                <w:bCs w:val="0"/>
                <w:color w:val="auto"/>
                <w:highlight w:val="none"/>
              </w:rPr>
            </w:pPr>
          </w:p>
        </w:tc>
        <w:tc>
          <w:tcPr>
            <w:tcW w:w="759" w:type="pct"/>
            <w:vAlign w:val="center"/>
          </w:tcPr>
          <w:p w14:paraId="2B64905C">
            <w:pPr>
              <w:pStyle w:val="115"/>
              <w:keepNext w:val="0"/>
              <w:keepLines w:val="0"/>
              <w:pageBreakBefore w:val="0"/>
              <w:widowControl/>
              <w:kinsoku/>
              <w:wordWrap/>
              <w:overflowPunct/>
              <w:topLinePunct w:val="0"/>
              <w:autoSpaceDE/>
              <w:autoSpaceDN/>
              <w:bidi w:val="0"/>
              <w:adjustRightInd/>
              <w:snapToGrid/>
              <w:spacing w:before="100" w:after="100" w:line="220" w:lineRule="auto"/>
              <w:jc w:val="center"/>
              <w:textAlignment w:val="auto"/>
              <w:rPr>
                <w:rFonts w:hint="default" w:eastAsia="宋体"/>
                <w:b w:val="0"/>
                <w:bCs w:val="0"/>
                <w:color w:val="auto"/>
                <w:highlight w:val="none"/>
                <w:lang w:val="en-US" w:eastAsia="zh-CN"/>
              </w:rPr>
            </w:pPr>
            <w:r>
              <w:rPr>
                <w:rFonts w:hint="eastAsia"/>
                <w:b w:val="0"/>
                <w:bCs w:val="0"/>
                <w:color w:val="auto"/>
                <w:spacing w:val="-2"/>
                <w:highlight w:val="none"/>
                <w:lang w:val="en-US" w:eastAsia="zh-CN"/>
              </w:rPr>
              <w:t>检查日期</w:t>
            </w:r>
          </w:p>
        </w:tc>
        <w:tc>
          <w:tcPr>
            <w:tcW w:w="1290" w:type="pct"/>
            <w:gridSpan w:val="2"/>
            <w:vAlign w:val="center"/>
          </w:tcPr>
          <w:p w14:paraId="5A3BCCDA">
            <w:pPr>
              <w:pStyle w:val="115"/>
              <w:keepNext w:val="0"/>
              <w:keepLines w:val="0"/>
              <w:pageBreakBefore w:val="0"/>
              <w:widowControl/>
              <w:kinsoku/>
              <w:wordWrap/>
              <w:overflowPunct/>
              <w:topLinePunct w:val="0"/>
              <w:autoSpaceDE/>
              <w:autoSpaceDN/>
              <w:bidi w:val="0"/>
              <w:adjustRightInd/>
              <w:snapToGrid/>
              <w:spacing w:before="100" w:after="100" w:line="183" w:lineRule="auto"/>
              <w:ind w:left="623" w:leftChars="0"/>
              <w:jc w:val="center"/>
              <w:textAlignment w:val="auto"/>
              <w:rPr>
                <w:b w:val="0"/>
                <w:bCs w:val="0"/>
                <w:color w:val="auto"/>
                <w:highlight w:val="none"/>
              </w:rPr>
            </w:pPr>
          </w:p>
        </w:tc>
      </w:tr>
      <w:tr w14:paraId="4D9634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9" w:type="pct"/>
            <w:vAlign w:val="center"/>
          </w:tcPr>
          <w:p w14:paraId="520B3991">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spacing w:val="-2"/>
                <w:highlight w:val="none"/>
                <w:lang w:val="en-US" w:eastAsia="zh-CN"/>
              </w:rPr>
              <w:t>项目经理</w:t>
            </w:r>
          </w:p>
        </w:tc>
        <w:tc>
          <w:tcPr>
            <w:tcW w:w="1769" w:type="pct"/>
            <w:vAlign w:val="center"/>
          </w:tcPr>
          <w:p w14:paraId="00926813">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b w:val="0"/>
                <w:bCs w:val="0"/>
                <w:color w:val="auto"/>
                <w:highlight w:val="none"/>
              </w:rPr>
            </w:pPr>
          </w:p>
        </w:tc>
        <w:tc>
          <w:tcPr>
            <w:tcW w:w="759" w:type="pct"/>
            <w:tcBorders>
              <w:right w:val="single" w:color="auto" w:sz="4" w:space="0"/>
            </w:tcBorders>
            <w:vAlign w:val="center"/>
          </w:tcPr>
          <w:p w14:paraId="512BEFD5">
            <w:pPr>
              <w:pStyle w:val="115"/>
              <w:keepNext w:val="0"/>
              <w:keepLines w:val="0"/>
              <w:pageBreakBefore w:val="0"/>
              <w:widowControl/>
              <w:kinsoku/>
              <w:wordWrap/>
              <w:overflowPunct/>
              <w:topLinePunct w:val="0"/>
              <w:autoSpaceDE/>
              <w:autoSpaceDN/>
              <w:bidi w:val="0"/>
              <w:adjustRightInd/>
              <w:snapToGrid/>
              <w:spacing w:before="100" w:after="100" w:line="220" w:lineRule="auto"/>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现场负责人</w:t>
            </w:r>
          </w:p>
        </w:tc>
        <w:tc>
          <w:tcPr>
            <w:tcW w:w="1290" w:type="pct"/>
            <w:gridSpan w:val="2"/>
            <w:tcBorders>
              <w:left w:val="single" w:color="auto" w:sz="4" w:space="0"/>
            </w:tcBorders>
            <w:vAlign w:val="center"/>
          </w:tcPr>
          <w:p w14:paraId="777A3137">
            <w:pPr>
              <w:pStyle w:val="115"/>
              <w:keepNext w:val="0"/>
              <w:keepLines w:val="0"/>
              <w:pageBreakBefore w:val="0"/>
              <w:widowControl/>
              <w:kinsoku/>
              <w:wordWrap/>
              <w:overflowPunct/>
              <w:topLinePunct w:val="0"/>
              <w:autoSpaceDE/>
              <w:autoSpaceDN/>
              <w:bidi w:val="0"/>
              <w:adjustRightInd/>
              <w:snapToGrid/>
              <w:spacing w:before="100" w:after="100" w:line="241" w:lineRule="auto"/>
              <w:ind w:left="175"/>
              <w:jc w:val="center"/>
              <w:textAlignment w:val="auto"/>
              <w:rPr>
                <w:b w:val="0"/>
                <w:bCs w:val="0"/>
                <w:color w:val="auto"/>
                <w:highlight w:val="none"/>
              </w:rPr>
            </w:pPr>
          </w:p>
        </w:tc>
      </w:tr>
      <w:tr w14:paraId="5F24E6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9" w:type="pct"/>
            <w:vAlign w:val="center"/>
          </w:tcPr>
          <w:p w14:paraId="573A9AAD">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spacing w:val="-2"/>
                <w:highlight w:val="none"/>
                <w:lang w:val="en-US" w:eastAsia="zh-CN"/>
              </w:rPr>
              <w:t>项目状态</w:t>
            </w:r>
          </w:p>
        </w:tc>
        <w:tc>
          <w:tcPr>
            <w:tcW w:w="1769" w:type="pct"/>
            <w:tcBorders>
              <w:right w:val="single" w:color="auto" w:sz="4" w:space="0"/>
            </w:tcBorders>
            <w:vAlign w:val="center"/>
          </w:tcPr>
          <w:p w14:paraId="7A5A4894">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b w:val="0"/>
                <w:bCs w:val="0"/>
                <w:color w:val="auto"/>
                <w:highlight w:val="none"/>
              </w:rPr>
            </w:pPr>
            <w:r>
              <w:rPr>
                <w:rFonts w:hint="eastAsia" w:ascii="MS UI Gothic" w:hAnsi="MS UI Gothic" w:cs="MS UI Gothic"/>
                <w:b w:val="0"/>
                <w:bCs w:val="0"/>
                <w:color w:val="auto"/>
                <w:spacing w:val="-1"/>
                <w:highlight w:val="none"/>
                <w:lang w:eastAsia="zh-CN"/>
              </w:rPr>
              <w:t>□</w:t>
            </w:r>
            <w:r>
              <w:rPr>
                <w:rFonts w:hint="eastAsia"/>
                <w:b w:val="0"/>
                <w:bCs w:val="0"/>
                <w:color w:val="auto"/>
                <w:spacing w:val="-1"/>
                <w:highlight w:val="none"/>
                <w:lang w:val="en-US" w:eastAsia="zh-CN"/>
              </w:rPr>
              <w:t>在建</w:t>
            </w:r>
            <w:r>
              <w:rPr>
                <w:b w:val="0"/>
                <w:bCs w:val="0"/>
                <w:color w:val="auto"/>
                <w:spacing w:val="-1"/>
                <w:highlight w:val="none"/>
              </w:rPr>
              <w:t>□</w:t>
            </w:r>
            <w:r>
              <w:rPr>
                <w:rFonts w:hint="eastAsia"/>
                <w:b w:val="0"/>
                <w:bCs w:val="0"/>
                <w:color w:val="auto"/>
                <w:spacing w:val="-1"/>
                <w:highlight w:val="none"/>
                <w:lang w:val="en-US" w:eastAsia="zh-CN"/>
              </w:rPr>
              <w:t>停工</w:t>
            </w:r>
          </w:p>
        </w:tc>
        <w:tc>
          <w:tcPr>
            <w:tcW w:w="760" w:type="pct"/>
            <w:gridSpan w:val="2"/>
            <w:tcBorders>
              <w:left w:val="single" w:color="auto" w:sz="4" w:space="0"/>
              <w:right w:val="single" w:color="auto" w:sz="4" w:space="0"/>
            </w:tcBorders>
            <w:vAlign w:val="center"/>
          </w:tcPr>
          <w:p w14:paraId="3DEAABAC">
            <w:pPr>
              <w:pStyle w:val="115"/>
              <w:keepNext w:val="0"/>
              <w:keepLines w:val="0"/>
              <w:pageBreakBefore w:val="0"/>
              <w:widowControl/>
              <w:kinsoku/>
              <w:wordWrap/>
              <w:overflowPunct/>
              <w:topLinePunct w:val="0"/>
              <w:autoSpaceDE/>
              <w:autoSpaceDN/>
              <w:bidi w:val="0"/>
              <w:adjustRightInd/>
              <w:snapToGrid/>
              <w:spacing w:before="100" w:after="100" w:line="220" w:lineRule="auto"/>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联系电话</w:t>
            </w:r>
          </w:p>
        </w:tc>
        <w:tc>
          <w:tcPr>
            <w:tcW w:w="1289" w:type="pct"/>
            <w:tcBorders>
              <w:left w:val="single" w:color="auto" w:sz="4" w:space="0"/>
            </w:tcBorders>
            <w:vAlign w:val="center"/>
          </w:tcPr>
          <w:p w14:paraId="52AD192A">
            <w:pPr>
              <w:pStyle w:val="115"/>
              <w:keepNext w:val="0"/>
              <w:keepLines w:val="0"/>
              <w:pageBreakBefore w:val="0"/>
              <w:widowControl/>
              <w:kinsoku/>
              <w:wordWrap/>
              <w:overflowPunct/>
              <w:topLinePunct w:val="0"/>
              <w:autoSpaceDE/>
              <w:autoSpaceDN/>
              <w:bidi w:val="0"/>
              <w:adjustRightInd/>
              <w:snapToGrid/>
              <w:spacing w:before="100" w:after="100" w:line="221" w:lineRule="auto"/>
              <w:jc w:val="both"/>
              <w:textAlignment w:val="auto"/>
              <w:rPr>
                <w:rFonts w:hint="eastAsia" w:ascii="MS UI Gothic" w:hAnsi="MS UI Gothic" w:cs="MS UI Gothic"/>
                <w:b w:val="0"/>
                <w:bCs w:val="0"/>
                <w:color w:val="auto"/>
                <w:spacing w:val="-1"/>
                <w:highlight w:val="none"/>
                <w:lang w:eastAsia="zh-CN"/>
              </w:rPr>
            </w:pPr>
          </w:p>
        </w:tc>
      </w:tr>
      <w:tr w14:paraId="063297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2949" w:type="pct"/>
            <w:gridSpan w:val="2"/>
            <w:tcBorders>
              <w:right w:val="single" w:color="auto" w:sz="4" w:space="0"/>
            </w:tcBorders>
            <w:vAlign w:val="center"/>
          </w:tcPr>
          <w:p w14:paraId="0325676A">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highlight w:val="none"/>
              </w:rPr>
              <w:t>检查项目</w:t>
            </w:r>
          </w:p>
        </w:tc>
        <w:tc>
          <w:tcPr>
            <w:tcW w:w="1325" w:type="dxa"/>
            <w:tcBorders>
              <w:left w:val="single" w:color="auto" w:sz="4" w:space="0"/>
            </w:tcBorders>
            <w:vAlign w:val="center"/>
          </w:tcPr>
          <w:p w14:paraId="1E7B8004">
            <w:pPr>
              <w:pStyle w:val="115"/>
              <w:keepNext w:val="0"/>
              <w:keepLines w:val="0"/>
              <w:pageBreakBefore w:val="0"/>
              <w:widowControl/>
              <w:kinsoku/>
              <w:wordWrap/>
              <w:overflowPunct/>
              <w:topLinePunct w:val="0"/>
              <w:autoSpaceDE/>
              <w:autoSpaceDN/>
              <w:bidi w:val="0"/>
              <w:adjustRightInd/>
              <w:snapToGrid/>
              <w:spacing w:before="100" w:after="100" w:line="221" w:lineRule="auto"/>
              <w:ind w:firstLine="0" w:firstLineChars="0"/>
              <w:jc w:val="center"/>
              <w:textAlignment w:val="auto"/>
              <w:rPr>
                <w:rFonts w:hint="default"/>
                <w:b w:val="0"/>
                <w:bCs w:val="0"/>
                <w:color w:val="auto"/>
                <w:highlight w:val="none"/>
                <w:lang w:val="en-US"/>
              </w:rPr>
            </w:pPr>
            <w:r>
              <w:rPr>
                <w:rFonts w:hint="eastAsia" w:ascii="MS UI Gothic" w:hAnsi="MS UI Gothic" w:cs="MS UI Gothic"/>
                <w:b w:val="0"/>
                <w:bCs w:val="0"/>
                <w:color w:val="auto"/>
                <w:spacing w:val="-4"/>
                <w:highlight w:val="none"/>
                <w:lang w:val="en-US" w:eastAsia="zh-CN"/>
              </w:rPr>
              <w:t>检查情况</w:t>
            </w:r>
          </w:p>
        </w:tc>
        <w:tc>
          <w:tcPr>
            <w:tcW w:w="2256" w:type="dxa"/>
            <w:gridSpan w:val="2"/>
            <w:vAlign w:val="center"/>
          </w:tcPr>
          <w:p w14:paraId="35864C19">
            <w:pPr>
              <w:pStyle w:val="115"/>
              <w:keepNext w:val="0"/>
              <w:keepLines w:val="0"/>
              <w:pageBreakBefore w:val="0"/>
              <w:widowControl/>
              <w:kinsoku/>
              <w:wordWrap/>
              <w:overflowPunct/>
              <w:topLinePunct w:val="0"/>
              <w:autoSpaceDE/>
              <w:autoSpaceDN/>
              <w:bidi w:val="0"/>
              <w:adjustRightInd/>
              <w:snapToGrid/>
              <w:spacing w:before="100" w:after="100" w:line="221" w:lineRule="auto"/>
              <w:ind w:firstLine="0" w:firstLineChars="0"/>
              <w:jc w:val="center"/>
              <w:textAlignment w:val="auto"/>
              <w:rPr>
                <w:rFonts w:hint="default" w:ascii="MS UI Gothic" w:hAnsi="MS UI Gothic" w:cs="MS UI Gothic"/>
                <w:b w:val="0"/>
                <w:bCs w:val="0"/>
                <w:color w:val="auto"/>
                <w:spacing w:val="-4"/>
                <w:highlight w:val="none"/>
                <w:lang w:val="en-US" w:eastAsia="zh-CN"/>
              </w:rPr>
            </w:pPr>
            <w:r>
              <w:rPr>
                <w:rFonts w:hint="eastAsia" w:ascii="MS UI Gothic" w:hAnsi="MS UI Gothic" w:cs="MS UI Gothic"/>
                <w:b w:val="0"/>
                <w:bCs w:val="0"/>
                <w:color w:val="auto"/>
                <w:spacing w:val="-4"/>
                <w:highlight w:val="none"/>
                <w:lang w:val="en-US" w:eastAsia="zh-CN"/>
              </w:rPr>
              <w:t>检查结果</w:t>
            </w:r>
          </w:p>
        </w:tc>
      </w:tr>
      <w:tr w14:paraId="0D4E66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2949" w:type="pct"/>
            <w:gridSpan w:val="2"/>
            <w:vAlign w:val="center"/>
          </w:tcPr>
          <w:p w14:paraId="2022C8CB">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1.现场排水沟、截水沟、集水井、管道的布设应与图纸/施工方案一致，雨水和污水管道有无混接、错接现象。</w:t>
            </w:r>
          </w:p>
        </w:tc>
        <w:tc>
          <w:tcPr>
            <w:tcW w:w="1325" w:type="dxa"/>
            <w:vAlign w:val="center"/>
          </w:tcPr>
          <w:p w14:paraId="6BA01299">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p>
        </w:tc>
        <w:tc>
          <w:tcPr>
            <w:tcW w:w="2256" w:type="dxa"/>
            <w:gridSpan w:val="2"/>
            <w:vAlign w:val="center"/>
          </w:tcPr>
          <w:p w14:paraId="317BE3C2">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367DAC8E">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46D433B6">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162D00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2949" w:type="pct"/>
            <w:gridSpan w:val="2"/>
            <w:vAlign w:val="center"/>
          </w:tcPr>
          <w:p w14:paraId="682DB722">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2.施工现场应根据功能分区配套设置相应的污水控制与处理设施，其工艺与规模应符合设计要求与实际需求。</w:t>
            </w:r>
          </w:p>
        </w:tc>
        <w:tc>
          <w:tcPr>
            <w:tcW w:w="1325" w:type="dxa"/>
            <w:vAlign w:val="top"/>
          </w:tcPr>
          <w:p w14:paraId="75657C77">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宋体" w:hAnsi="宋体" w:eastAsia="宋体" w:cs="宋体"/>
                <w:b w:val="0"/>
                <w:bCs w:val="0"/>
                <w:snapToGrid w:val="0"/>
                <w:color w:val="auto"/>
                <w:kern w:val="0"/>
                <w:sz w:val="21"/>
                <w:szCs w:val="21"/>
                <w:highlight w:val="none"/>
                <w:lang w:val="en-US" w:eastAsia="zh-CN" w:bidi="ar-SA"/>
              </w:rPr>
            </w:pPr>
          </w:p>
        </w:tc>
        <w:tc>
          <w:tcPr>
            <w:tcW w:w="2256" w:type="dxa"/>
            <w:gridSpan w:val="2"/>
            <w:vAlign w:val="top"/>
          </w:tcPr>
          <w:p w14:paraId="5DA688B0">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66A6ECE0">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7C5C9D45">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719C3A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2949" w:type="pct"/>
            <w:gridSpan w:val="2"/>
            <w:vAlign w:val="center"/>
          </w:tcPr>
          <w:p w14:paraId="0BCFAB2A">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3.现场道路及材料堆放场周边应设置排水沟并保持通畅，场地雨水及废水应能有序汇集至处理设施。</w:t>
            </w:r>
          </w:p>
        </w:tc>
        <w:tc>
          <w:tcPr>
            <w:tcW w:w="1325" w:type="dxa"/>
            <w:vAlign w:val="center"/>
          </w:tcPr>
          <w:p w14:paraId="18529FD9">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宋体" w:hAnsi="宋体" w:eastAsia="宋体" w:cs="宋体"/>
                <w:b w:val="0"/>
                <w:bCs w:val="0"/>
                <w:snapToGrid w:val="0"/>
                <w:color w:val="auto"/>
                <w:kern w:val="0"/>
                <w:sz w:val="21"/>
                <w:szCs w:val="21"/>
                <w:highlight w:val="none"/>
                <w:lang w:val="en-US" w:eastAsia="zh-CN" w:bidi="ar-SA"/>
              </w:rPr>
            </w:pPr>
          </w:p>
        </w:tc>
        <w:tc>
          <w:tcPr>
            <w:tcW w:w="2256" w:type="dxa"/>
            <w:gridSpan w:val="2"/>
            <w:vAlign w:val="center"/>
          </w:tcPr>
          <w:p w14:paraId="4DE76EE3">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42DC9950">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41A0FAEC">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0C1659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2949" w:type="pct"/>
            <w:gridSpan w:val="2"/>
            <w:vAlign w:val="center"/>
          </w:tcPr>
          <w:p w14:paraId="74C06081">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4.拌和站区域应设置沉淀池；食堂区域应设置隔油池和沉淀池。</w:t>
            </w:r>
          </w:p>
        </w:tc>
        <w:tc>
          <w:tcPr>
            <w:tcW w:w="1325" w:type="dxa"/>
            <w:vAlign w:val="top"/>
          </w:tcPr>
          <w:p w14:paraId="480C74F2">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宋体" w:hAnsi="宋体" w:eastAsia="宋体" w:cs="宋体"/>
                <w:b w:val="0"/>
                <w:bCs w:val="0"/>
                <w:snapToGrid w:val="0"/>
                <w:color w:val="auto"/>
                <w:kern w:val="0"/>
                <w:sz w:val="21"/>
                <w:szCs w:val="21"/>
                <w:highlight w:val="none"/>
                <w:lang w:val="en-US" w:eastAsia="zh-CN" w:bidi="ar-SA"/>
              </w:rPr>
            </w:pPr>
          </w:p>
        </w:tc>
        <w:tc>
          <w:tcPr>
            <w:tcW w:w="2256" w:type="dxa"/>
            <w:gridSpan w:val="2"/>
            <w:vAlign w:val="top"/>
          </w:tcPr>
          <w:p w14:paraId="1E834812">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6B5AEF45">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5A0385B0">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4BCE52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2949" w:type="pct"/>
            <w:gridSpan w:val="2"/>
            <w:vAlign w:val="center"/>
          </w:tcPr>
          <w:p w14:paraId="300514E3">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5.办公、生活区应采用节水型卫生设施并设置防渗处理的化粪池，施工单位应建立定期清掏记录。</w:t>
            </w:r>
          </w:p>
        </w:tc>
        <w:tc>
          <w:tcPr>
            <w:tcW w:w="1325" w:type="dxa"/>
            <w:vAlign w:val="center"/>
          </w:tcPr>
          <w:p w14:paraId="532CD7F5">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宋体" w:hAnsi="宋体" w:eastAsia="宋体" w:cs="宋体"/>
                <w:b w:val="0"/>
                <w:bCs w:val="0"/>
                <w:snapToGrid w:val="0"/>
                <w:color w:val="auto"/>
                <w:kern w:val="0"/>
                <w:sz w:val="21"/>
                <w:szCs w:val="21"/>
                <w:highlight w:val="none"/>
                <w:lang w:val="en-US" w:eastAsia="zh-CN" w:bidi="ar-SA"/>
              </w:rPr>
            </w:pPr>
          </w:p>
        </w:tc>
        <w:tc>
          <w:tcPr>
            <w:tcW w:w="2256" w:type="dxa"/>
            <w:gridSpan w:val="2"/>
            <w:vAlign w:val="center"/>
          </w:tcPr>
          <w:p w14:paraId="48FF8BC3">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2D144B15">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495153E2">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229204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2949" w:type="pct"/>
            <w:gridSpan w:val="2"/>
            <w:vAlign w:val="center"/>
          </w:tcPr>
          <w:p w14:paraId="64FCD6F6">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6.施工现场的临时厕所应采用密闭式移动厕所，施工单位应建立定期清理与消毒制度。</w:t>
            </w:r>
          </w:p>
        </w:tc>
        <w:tc>
          <w:tcPr>
            <w:tcW w:w="1325" w:type="dxa"/>
            <w:vAlign w:val="top"/>
          </w:tcPr>
          <w:p w14:paraId="5739DFDD">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b w:val="0"/>
                <w:bCs w:val="0"/>
                <w:color w:val="auto"/>
                <w:spacing w:val="-4"/>
                <w:highlight w:val="none"/>
              </w:rPr>
            </w:pPr>
          </w:p>
        </w:tc>
        <w:tc>
          <w:tcPr>
            <w:tcW w:w="2256" w:type="dxa"/>
            <w:gridSpan w:val="2"/>
            <w:vAlign w:val="top"/>
          </w:tcPr>
          <w:p w14:paraId="6EB81995">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072E3B38">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0C203F8E">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1D7127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2949" w:type="pct"/>
            <w:gridSpan w:val="2"/>
            <w:vAlign w:val="center"/>
          </w:tcPr>
          <w:p w14:paraId="6A3065BF">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7.基坑降水专项方案应明确动态降水管理、环境监测及地下水回灌等措施；施工过程应按方案执行；地下水位监测记录应符合要求；当实施地下水回灌时，回灌水水质的检测结果应符合相关理化指标要求。</w:t>
            </w:r>
          </w:p>
        </w:tc>
        <w:tc>
          <w:tcPr>
            <w:tcW w:w="1325" w:type="dxa"/>
            <w:vAlign w:val="center"/>
          </w:tcPr>
          <w:p w14:paraId="588CE8FE">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b w:val="0"/>
                <w:bCs w:val="0"/>
                <w:color w:val="auto"/>
                <w:spacing w:val="-4"/>
                <w:highlight w:val="none"/>
              </w:rPr>
            </w:pPr>
          </w:p>
        </w:tc>
        <w:tc>
          <w:tcPr>
            <w:tcW w:w="2256" w:type="dxa"/>
            <w:gridSpan w:val="2"/>
            <w:vAlign w:val="center"/>
          </w:tcPr>
          <w:p w14:paraId="2F70F1E8">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30FD74C9">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3A1C79CC">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24E1C8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014" w:hRule="atLeast"/>
        </w:trPr>
        <w:tc>
          <w:tcPr>
            <w:tcW w:w="5000" w:type="pct"/>
            <w:gridSpan w:val="5"/>
            <w:vAlign w:val="top"/>
          </w:tcPr>
          <w:p w14:paraId="46296048">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检查结论:</w:t>
            </w:r>
          </w:p>
        </w:tc>
      </w:tr>
      <w:tr w14:paraId="28D3A7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124" w:hRule="atLeast"/>
        </w:trPr>
        <w:tc>
          <w:tcPr>
            <w:tcW w:w="5000" w:type="pct"/>
            <w:gridSpan w:val="5"/>
            <w:vAlign w:val="top"/>
          </w:tcPr>
          <w:p w14:paraId="41C63B61">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整改建议:</w:t>
            </w:r>
          </w:p>
        </w:tc>
      </w:tr>
      <w:tr w14:paraId="255DE5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cantSplit/>
          <w:trHeight w:val="1568" w:hRule="atLeast"/>
        </w:trPr>
        <w:tc>
          <w:tcPr>
            <w:tcW w:w="1179" w:type="pct"/>
            <w:vAlign w:val="center"/>
          </w:tcPr>
          <w:p w14:paraId="1E7D6AA9">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监理人员</w:t>
            </w:r>
          </w:p>
          <w:p w14:paraId="7B24958F">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（签字）</w:t>
            </w:r>
          </w:p>
        </w:tc>
        <w:tc>
          <w:tcPr>
            <w:tcW w:w="1769" w:type="pct"/>
            <w:vAlign w:val="center"/>
          </w:tcPr>
          <w:p w14:paraId="6D172313">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p>
        </w:tc>
        <w:tc>
          <w:tcPr>
            <w:tcW w:w="759" w:type="pct"/>
            <w:vAlign w:val="center"/>
          </w:tcPr>
          <w:p w14:paraId="4E25FAE9">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default"/>
                <w:b w:val="0"/>
                <w:bCs w:val="0"/>
                <w:color w:val="auto"/>
                <w:spacing w:val="-2"/>
                <w:highlight w:val="none"/>
                <w:lang w:val="en-US" w:eastAsia="zh-CN"/>
              </w:rPr>
            </w:pPr>
            <w:r>
              <w:rPr>
                <w:rFonts w:hint="eastAsia"/>
                <w:b w:val="0"/>
                <w:bCs w:val="0"/>
                <w:color w:val="auto"/>
                <w:spacing w:val="-2"/>
                <w:highlight w:val="none"/>
                <w:lang w:val="en-US" w:eastAsia="zh-CN"/>
              </w:rPr>
              <w:t>项目监理机构（盖章）</w:t>
            </w:r>
          </w:p>
        </w:tc>
        <w:tc>
          <w:tcPr>
            <w:tcW w:w="1290" w:type="pct"/>
            <w:gridSpan w:val="2"/>
            <w:vAlign w:val="center"/>
          </w:tcPr>
          <w:p w14:paraId="463885D8">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p>
        </w:tc>
      </w:tr>
      <w:tr w14:paraId="7450C0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568" w:hRule="atLeast"/>
        </w:trPr>
        <w:tc>
          <w:tcPr>
            <w:tcW w:w="1179" w:type="pct"/>
            <w:vAlign w:val="center"/>
          </w:tcPr>
          <w:p w14:paraId="16F9A613">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施工单位现场负责人</w:t>
            </w:r>
          </w:p>
          <w:p w14:paraId="51EF87DC">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（签字）</w:t>
            </w:r>
          </w:p>
        </w:tc>
        <w:tc>
          <w:tcPr>
            <w:tcW w:w="3820" w:type="pct"/>
            <w:gridSpan w:val="4"/>
            <w:vAlign w:val="center"/>
          </w:tcPr>
          <w:p w14:paraId="35F300DC">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p>
        </w:tc>
      </w:tr>
    </w:tbl>
    <w:p w14:paraId="5EB9D0AC">
      <w:pPr>
        <w:bidi w:val="0"/>
        <w:rPr>
          <w:rFonts w:hint="eastAsia"/>
          <w:b w:val="0"/>
          <w:bCs w:val="0"/>
          <w:color w:val="auto"/>
          <w:highlight w:val="none"/>
          <w:lang w:val="en-US" w:eastAsia="zh-CN"/>
        </w:rPr>
      </w:pPr>
    </w:p>
    <w:p w14:paraId="54A68FDA">
      <w:pPr>
        <w:bidi w:val="0"/>
        <w:rPr>
          <w:rFonts w:hint="eastAsia"/>
          <w:b w:val="0"/>
          <w:bCs w:val="0"/>
          <w:color w:val="auto"/>
          <w:highlight w:val="none"/>
          <w:lang w:val="en-US" w:eastAsia="zh-CN"/>
        </w:rPr>
      </w:pPr>
      <w:bookmarkStart w:id="62" w:name="_Toc31022"/>
      <w:r>
        <w:rPr>
          <w:rFonts w:hint="eastAsia"/>
          <w:b w:val="0"/>
          <w:bCs w:val="0"/>
          <w:color w:val="auto"/>
          <w:highlight w:val="none"/>
          <w:lang w:val="en-US" w:eastAsia="zh-CN"/>
        </w:rPr>
        <w:br w:type="page"/>
      </w:r>
    </w:p>
    <w:p w14:paraId="2A448B04">
      <w:pPr>
        <w:spacing w:before="87" w:line="222" w:lineRule="auto"/>
        <w:ind w:left="0" w:leftChars="0" w:firstLine="0" w:firstLineChars="0"/>
        <w:jc w:val="center"/>
        <w:outlineLvl w:val="0"/>
        <w:rPr>
          <w:rFonts w:hint="eastAsia" w:ascii="黑体" w:hAnsi="黑体" w:eastAsia="黑体" w:cs="黑体"/>
          <w:b w:val="0"/>
          <w:bCs w:val="0"/>
          <w:color w:val="auto"/>
          <w:spacing w:val="4"/>
          <w:sz w:val="43"/>
          <w:szCs w:val="43"/>
          <w:highlight w:val="none"/>
          <w:lang w:val="en-US" w:eastAsia="zh-CN"/>
        </w:rPr>
      </w:pPr>
      <w:bookmarkStart w:id="63" w:name="_Toc11903"/>
      <w:r>
        <w:rPr>
          <w:rFonts w:hint="eastAsia" w:ascii="黑体" w:hAnsi="黑体" w:eastAsia="黑体" w:cs="黑体"/>
          <w:b w:val="0"/>
          <w:bCs w:val="0"/>
          <w:color w:val="auto"/>
          <w:spacing w:val="4"/>
          <w:sz w:val="43"/>
          <w:szCs w:val="43"/>
          <w:highlight w:val="none"/>
          <w:lang w:val="en-US" w:eastAsia="zh-CN"/>
        </w:rPr>
        <w:t>表A.4废气及有害气体排放控制检查表</w:t>
      </w:r>
      <w:bookmarkEnd w:id="62"/>
      <w:bookmarkEnd w:id="63"/>
    </w:p>
    <w:p w14:paraId="16327B5F">
      <w:pPr>
        <w:bidi w:val="0"/>
        <w:rPr>
          <w:rFonts w:hint="eastAsia"/>
          <w:b w:val="0"/>
          <w:bCs w:val="0"/>
          <w:color w:val="auto"/>
          <w:highlight w:val="none"/>
          <w:lang w:val="en-US" w:eastAsia="zh-CN"/>
        </w:rPr>
      </w:pPr>
    </w:p>
    <w:tbl>
      <w:tblPr>
        <w:tblStyle w:val="116"/>
        <w:tblW w:w="5049"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2059"/>
        <w:gridCol w:w="3091"/>
        <w:gridCol w:w="1325"/>
        <w:gridCol w:w="2"/>
        <w:gridCol w:w="2254"/>
      </w:tblGrid>
      <w:tr w14:paraId="47912E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9" w:type="pct"/>
            <w:vAlign w:val="center"/>
          </w:tcPr>
          <w:p w14:paraId="6CC94B81">
            <w:pPr>
              <w:pStyle w:val="115"/>
              <w:keepNext w:val="0"/>
              <w:keepLines w:val="0"/>
              <w:pageBreakBefore w:val="0"/>
              <w:widowControl/>
              <w:kinsoku/>
              <w:wordWrap/>
              <w:overflowPunct/>
              <w:topLinePunct w:val="0"/>
              <w:autoSpaceDE/>
              <w:autoSpaceDN/>
              <w:bidi w:val="0"/>
              <w:adjustRightInd/>
              <w:snapToGrid/>
              <w:spacing w:before="100" w:after="100"/>
              <w:jc w:val="center"/>
              <w:textAlignment w:val="auto"/>
              <w:rPr>
                <w:b w:val="0"/>
                <w:bCs w:val="0"/>
                <w:color w:val="auto"/>
                <w:highlight w:val="none"/>
              </w:rPr>
            </w:pPr>
            <w:r>
              <w:rPr>
                <w:rFonts w:hint="eastAsia"/>
                <w:b w:val="0"/>
                <w:bCs w:val="0"/>
                <w:color w:val="auto"/>
                <w:lang w:val="en-US" w:eastAsia="zh-CN"/>
              </w:rPr>
              <w:t>项目名称</w:t>
            </w:r>
          </w:p>
        </w:tc>
        <w:tc>
          <w:tcPr>
            <w:tcW w:w="1769" w:type="pct"/>
            <w:vAlign w:val="center"/>
          </w:tcPr>
          <w:p w14:paraId="6C2DB73A">
            <w:pPr>
              <w:pStyle w:val="115"/>
              <w:keepNext w:val="0"/>
              <w:keepLines w:val="0"/>
              <w:pageBreakBefore w:val="0"/>
              <w:widowControl/>
              <w:kinsoku/>
              <w:wordWrap/>
              <w:overflowPunct/>
              <w:topLinePunct w:val="0"/>
              <w:autoSpaceDE/>
              <w:autoSpaceDN/>
              <w:bidi w:val="0"/>
              <w:adjustRightInd/>
              <w:snapToGrid/>
              <w:spacing w:before="100" w:after="100" w:line="221" w:lineRule="auto"/>
              <w:ind w:left="303" w:leftChars="0"/>
              <w:jc w:val="center"/>
              <w:textAlignment w:val="auto"/>
              <w:rPr>
                <w:b w:val="0"/>
                <w:bCs w:val="0"/>
                <w:color w:val="auto"/>
                <w:highlight w:val="none"/>
              </w:rPr>
            </w:pPr>
          </w:p>
        </w:tc>
        <w:tc>
          <w:tcPr>
            <w:tcW w:w="759" w:type="pct"/>
            <w:vAlign w:val="center"/>
          </w:tcPr>
          <w:p w14:paraId="3596F44E">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highlight w:val="none"/>
                <w:lang w:val="en-US" w:eastAsia="zh-CN"/>
              </w:rPr>
              <w:t>项目编号</w:t>
            </w:r>
          </w:p>
        </w:tc>
        <w:tc>
          <w:tcPr>
            <w:tcW w:w="1290" w:type="pct"/>
            <w:gridSpan w:val="2"/>
            <w:vAlign w:val="center"/>
          </w:tcPr>
          <w:p w14:paraId="75DF5D1E">
            <w:pPr>
              <w:pStyle w:val="115"/>
              <w:keepNext w:val="0"/>
              <w:keepLines w:val="0"/>
              <w:pageBreakBefore w:val="0"/>
              <w:widowControl/>
              <w:kinsoku/>
              <w:wordWrap/>
              <w:overflowPunct/>
              <w:topLinePunct w:val="0"/>
              <w:autoSpaceDE/>
              <w:autoSpaceDN/>
              <w:bidi w:val="0"/>
              <w:adjustRightInd/>
              <w:snapToGrid/>
              <w:spacing w:before="100" w:after="100" w:line="230" w:lineRule="auto"/>
              <w:ind w:firstLine="412" w:firstLineChars="200"/>
              <w:jc w:val="center"/>
              <w:textAlignment w:val="auto"/>
              <w:rPr>
                <w:b w:val="0"/>
                <w:bCs w:val="0"/>
                <w:color w:val="auto"/>
                <w:highlight w:val="none"/>
              </w:rPr>
            </w:pPr>
          </w:p>
        </w:tc>
      </w:tr>
      <w:tr w14:paraId="114A31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9" w:type="pct"/>
            <w:vAlign w:val="center"/>
          </w:tcPr>
          <w:p w14:paraId="70A585F0">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spacing w:val="-1"/>
                <w:highlight w:val="none"/>
                <w:lang w:val="en-US" w:eastAsia="zh-CN"/>
              </w:rPr>
              <w:t>施工</w:t>
            </w:r>
            <w:r>
              <w:rPr>
                <w:b w:val="0"/>
                <w:bCs w:val="0"/>
                <w:color w:val="auto"/>
                <w:spacing w:val="-1"/>
                <w:highlight w:val="none"/>
              </w:rPr>
              <w:t>单位名称</w:t>
            </w:r>
          </w:p>
        </w:tc>
        <w:tc>
          <w:tcPr>
            <w:tcW w:w="1769" w:type="pct"/>
            <w:vAlign w:val="center"/>
          </w:tcPr>
          <w:p w14:paraId="0EF4C642">
            <w:pPr>
              <w:pStyle w:val="115"/>
              <w:keepNext w:val="0"/>
              <w:keepLines w:val="0"/>
              <w:pageBreakBefore w:val="0"/>
              <w:widowControl/>
              <w:kinsoku/>
              <w:wordWrap/>
              <w:overflowPunct/>
              <w:topLinePunct w:val="0"/>
              <w:autoSpaceDE/>
              <w:autoSpaceDN/>
              <w:bidi w:val="0"/>
              <w:adjustRightInd/>
              <w:snapToGrid/>
              <w:spacing w:before="100" w:after="100" w:line="220" w:lineRule="auto"/>
              <w:ind w:left="391" w:leftChars="0"/>
              <w:jc w:val="center"/>
              <w:textAlignment w:val="auto"/>
              <w:rPr>
                <w:b w:val="0"/>
                <w:bCs w:val="0"/>
                <w:color w:val="auto"/>
                <w:highlight w:val="none"/>
              </w:rPr>
            </w:pPr>
          </w:p>
        </w:tc>
        <w:tc>
          <w:tcPr>
            <w:tcW w:w="759" w:type="pct"/>
            <w:vAlign w:val="center"/>
          </w:tcPr>
          <w:p w14:paraId="3B0CAF57">
            <w:pPr>
              <w:pStyle w:val="115"/>
              <w:keepNext w:val="0"/>
              <w:keepLines w:val="0"/>
              <w:pageBreakBefore w:val="0"/>
              <w:widowControl/>
              <w:kinsoku/>
              <w:wordWrap/>
              <w:overflowPunct/>
              <w:topLinePunct w:val="0"/>
              <w:autoSpaceDE/>
              <w:autoSpaceDN/>
              <w:bidi w:val="0"/>
              <w:adjustRightInd/>
              <w:snapToGrid/>
              <w:spacing w:before="100" w:after="100" w:line="220" w:lineRule="auto"/>
              <w:jc w:val="center"/>
              <w:textAlignment w:val="auto"/>
              <w:rPr>
                <w:rFonts w:hint="default" w:eastAsia="宋体"/>
                <w:b w:val="0"/>
                <w:bCs w:val="0"/>
                <w:color w:val="auto"/>
                <w:highlight w:val="none"/>
                <w:lang w:val="en-US" w:eastAsia="zh-CN"/>
              </w:rPr>
            </w:pPr>
            <w:r>
              <w:rPr>
                <w:rFonts w:hint="eastAsia"/>
                <w:b w:val="0"/>
                <w:bCs w:val="0"/>
                <w:color w:val="auto"/>
                <w:spacing w:val="-2"/>
                <w:highlight w:val="none"/>
                <w:lang w:val="en-US" w:eastAsia="zh-CN"/>
              </w:rPr>
              <w:t>检查日期</w:t>
            </w:r>
          </w:p>
        </w:tc>
        <w:tc>
          <w:tcPr>
            <w:tcW w:w="1290" w:type="pct"/>
            <w:gridSpan w:val="2"/>
            <w:vAlign w:val="center"/>
          </w:tcPr>
          <w:p w14:paraId="4E898074">
            <w:pPr>
              <w:pStyle w:val="115"/>
              <w:keepNext w:val="0"/>
              <w:keepLines w:val="0"/>
              <w:pageBreakBefore w:val="0"/>
              <w:widowControl/>
              <w:kinsoku/>
              <w:wordWrap/>
              <w:overflowPunct/>
              <w:topLinePunct w:val="0"/>
              <w:autoSpaceDE/>
              <w:autoSpaceDN/>
              <w:bidi w:val="0"/>
              <w:adjustRightInd/>
              <w:snapToGrid/>
              <w:spacing w:before="100" w:after="100" w:line="183" w:lineRule="auto"/>
              <w:ind w:left="623" w:leftChars="0"/>
              <w:jc w:val="center"/>
              <w:textAlignment w:val="auto"/>
              <w:rPr>
                <w:b w:val="0"/>
                <w:bCs w:val="0"/>
                <w:color w:val="auto"/>
                <w:highlight w:val="none"/>
              </w:rPr>
            </w:pPr>
          </w:p>
        </w:tc>
      </w:tr>
      <w:tr w14:paraId="07960B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9" w:type="pct"/>
            <w:vAlign w:val="center"/>
          </w:tcPr>
          <w:p w14:paraId="71757C2D">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spacing w:val="-2"/>
                <w:highlight w:val="none"/>
                <w:lang w:val="en-US" w:eastAsia="zh-CN"/>
              </w:rPr>
              <w:t>项目经理</w:t>
            </w:r>
          </w:p>
        </w:tc>
        <w:tc>
          <w:tcPr>
            <w:tcW w:w="1769" w:type="pct"/>
            <w:vAlign w:val="center"/>
          </w:tcPr>
          <w:p w14:paraId="3E1F04CD">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b w:val="0"/>
                <w:bCs w:val="0"/>
                <w:color w:val="auto"/>
                <w:highlight w:val="none"/>
              </w:rPr>
            </w:pPr>
          </w:p>
        </w:tc>
        <w:tc>
          <w:tcPr>
            <w:tcW w:w="759" w:type="pct"/>
            <w:tcBorders>
              <w:right w:val="single" w:color="auto" w:sz="4" w:space="0"/>
            </w:tcBorders>
            <w:vAlign w:val="center"/>
          </w:tcPr>
          <w:p w14:paraId="620D73D9">
            <w:pPr>
              <w:pStyle w:val="115"/>
              <w:keepNext w:val="0"/>
              <w:keepLines w:val="0"/>
              <w:pageBreakBefore w:val="0"/>
              <w:widowControl/>
              <w:kinsoku/>
              <w:wordWrap/>
              <w:overflowPunct/>
              <w:topLinePunct w:val="0"/>
              <w:autoSpaceDE/>
              <w:autoSpaceDN/>
              <w:bidi w:val="0"/>
              <w:adjustRightInd/>
              <w:snapToGrid/>
              <w:spacing w:before="100" w:after="100" w:line="220" w:lineRule="auto"/>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现场负责人</w:t>
            </w:r>
          </w:p>
        </w:tc>
        <w:tc>
          <w:tcPr>
            <w:tcW w:w="1290" w:type="pct"/>
            <w:gridSpan w:val="2"/>
            <w:tcBorders>
              <w:left w:val="single" w:color="auto" w:sz="4" w:space="0"/>
            </w:tcBorders>
            <w:vAlign w:val="center"/>
          </w:tcPr>
          <w:p w14:paraId="7F2D649E">
            <w:pPr>
              <w:pStyle w:val="115"/>
              <w:keepNext w:val="0"/>
              <w:keepLines w:val="0"/>
              <w:pageBreakBefore w:val="0"/>
              <w:widowControl/>
              <w:kinsoku/>
              <w:wordWrap/>
              <w:overflowPunct/>
              <w:topLinePunct w:val="0"/>
              <w:autoSpaceDE/>
              <w:autoSpaceDN/>
              <w:bidi w:val="0"/>
              <w:adjustRightInd/>
              <w:snapToGrid/>
              <w:spacing w:before="100" w:after="100" w:line="241" w:lineRule="auto"/>
              <w:ind w:left="175"/>
              <w:jc w:val="center"/>
              <w:textAlignment w:val="auto"/>
              <w:rPr>
                <w:b w:val="0"/>
                <w:bCs w:val="0"/>
                <w:color w:val="auto"/>
                <w:highlight w:val="none"/>
              </w:rPr>
            </w:pPr>
          </w:p>
        </w:tc>
      </w:tr>
      <w:tr w14:paraId="071E1B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9" w:type="pct"/>
            <w:vAlign w:val="center"/>
          </w:tcPr>
          <w:p w14:paraId="06C78772">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spacing w:val="-2"/>
                <w:highlight w:val="none"/>
                <w:lang w:val="en-US" w:eastAsia="zh-CN"/>
              </w:rPr>
              <w:t>项目状态</w:t>
            </w:r>
          </w:p>
        </w:tc>
        <w:tc>
          <w:tcPr>
            <w:tcW w:w="1769" w:type="pct"/>
            <w:tcBorders>
              <w:right w:val="single" w:color="auto" w:sz="4" w:space="0"/>
            </w:tcBorders>
            <w:vAlign w:val="center"/>
          </w:tcPr>
          <w:p w14:paraId="1C4BACE3">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b w:val="0"/>
                <w:bCs w:val="0"/>
                <w:color w:val="auto"/>
                <w:highlight w:val="none"/>
              </w:rPr>
            </w:pPr>
            <w:r>
              <w:rPr>
                <w:rFonts w:hint="eastAsia" w:ascii="MS UI Gothic" w:hAnsi="MS UI Gothic" w:cs="MS UI Gothic"/>
                <w:b w:val="0"/>
                <w:bCs w:val="0"/>
                <w:color w:val="auto"/>
                <w:spacing w:val="-1"/>
                <w:highlight w:val="none"/>
                <w:lang w:eastAsia="zh-CN"/>
              </w:rPr>
              <w:t>□</w:t>
            </w:r>
            <w:r>
              <w:rPr>
                <w:rFonts w:hint="eastAsia"/>
                <w:b w:val="0"/>
                <w:bCs w:val="0"/>
                <w:color w:val="auto"/>
                <w:spacing w:val="-1"/>
                <w:highlight w:val="none"/>
                <w:lang w:val="en-US" w:eastAsia="zh-CN"/>
              </w:rPr>
              <w:t>在建</w:t>
            </w:r>
            <w:r>
              <w:rPr>
                <w:b w:val="0"/>
                <w:bCs w:val="0"/>
                <w:color w:val="auto"/>
                <w:spacing w:val="-1"/>
                <w:highlight w:val="none"/>
              </w:rPr>
              <w:t>□</w:t>
            </w:r>
            <w:r>
              <w:rPr>
                <w:rFonts w:hint="eastAsia"/>
                <w:b w:val="0"/>
                <w:bCs w:val="0"/>
                <w:color w:val="auto"/>
                <w:spacing w:val="-1"/>
                <w:highlight w:val="none"/>
                <w:lang w:val="en-US" w:eastAsia="zh-CN"/>
              </w:rPr>
              <w:t>停工</w:t>
            </w:r>
          </w:p>
        </w:tc>
        <w:tc>
          <w:tcPr>
            <w:tcW w:w="760" w:type="pct"/>
            <w:gridSpan w:val="2"/>
            <w:tcBorders>
              <w:left w:val="single" w:color="auto" w:sz="4" w:space="0"/>
              <w:right w:val="single" w:color="auto" w:sz="4" w:space="0"/>
            </w:tcBorders>
            <w:vAlign w:val="center"/>
          </w:tcPr>
          <w:p w14:paraId="6C02D320">
            <w:pPr>
              <w:pStyle w:val="115"/>
              <w:keepNext w:val="0"/>
              <w:keepLines w:val="0"/>
              <w:pageBreakBefore w:val="0"/>
              <w:widowControl/>
              <w:kinsoku/>
              <w:wordWrap/>
              <w:overflowPunct/>
              <w:topLinePunct w:val="0"/>
              <w:autoSpaceDE/>
              <w:autoSpaceDN/>
              <w:bidi w:val="0"/>
              <w:adjustRightInd/>
              <w:snapToGrid/>
              <w:spacing w:before="100" w:after="100" w:line="220" w:lineRule="auto"/>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联系电话</w:t>
            </w:r>
          </w:p>
        </w:tc>
        <w:tc>
          <w:tcPr>
            <w:tcW w:w="1289" w:type="pct"/>
            <w:tcBorders>
              <w:left w:val="single" w:color="auto" w:sz="4" w:space="0"/>
            </w:tcBorders>
            <w:vAlign w:val="center"/>
          </w:tcPr>
          <w:p w14:paraId="558391B6">
            <w:pPr>
              <w:pStyle w:val="115"/>
              <w:keepNext w:val="0"/>
              <w:keepLines w:val="0"/>
              <w:pageBreakBefore w:val="0"/>
              <w:widowControl/>
              <w:kinsoku/>
              <w:wordWrap/>
              <w:overflowPunct/>
              <w:topLinePunct w:val="0"/>
              <w:autoSpaceDE/>
              <w:autoSpaceDN/>
              <w:bidi w:val="0"/>
              <w:adjustRightInd/>
              <w:snapToGrid/>
              <w:spacing w:before="100" w:after="100" w:line="221" w:lineRule="auto"/>
              <w:jc w:val="both"/>
              <w:textAlignment w:val="auto"/>
              <w:rPr>
                <w:rFonts w:hint="eastAsia" w:ascii="MS UI Gothic" w:hAnsi="MS UI Gothic" w:cs="MS UI Gothic"/>
                <w:b w:val="0"/>
                <w:bCs w:val="0"/>
                <w:color w:val="auto"/>
                <w:spacing w:val="-1"/>
                <w:highlight w:val="none"/>
                <w:lang w:eastAsia="zh-CN"/>
              </w:rPr>
            </w:pPr>
          </w:p>
        </w:tc>
      </w:tr>
      <w:tr w14:paraId="064A07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2949" w:type="pct"/>
            <w:gridSpan w:val="2"/>
            <w:tcBorders>
              <w:right w:val="single" w:color="auto" w:sz="4" w:space="0"/>
            </w:tcBorders>
            <w:vAlign w:val="center"/>
          </w:tcPr>
          <w:p w14:paraId="3E684FB6">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highlight w:val="none"/>
              </w:rPr>
              <w:t>检查项目</w:t>
            </w:r>
          </w:p>
        </w:tc>
        <w:tc>
          <w:tcPr>
            <w:tcW w:w="1325" w:type="dxa"/>
            <w:tcBorders>
              <w:left w:val="single" w:color="auto" w:sz="4" w:space="0"/>
            </w:tcBorders>
            <w:vAlign w:val="center"/>
          </w:tcPr>
          <w:p w14:paraId="0AE55D43">
            <w:pPr>
              <w:pStyle w:val="115"/>
              <w:keepNext w:val="0"/>
              <w:keepLines w:val="0"/>
              <w:pageBreakBefore w:val="0"/>
              <w:widowControl/>
              <w:kinsoku/>
              <w:wordWrap/>
              <w:overflowPunct/>
              <w:topLinePunct w:val="0"/>
              <w:autoSpaceDE/>
              <w:autoSpaceDN/>
              <w:bidi w:val="0"/>
              <w:adjustRightInd/>
              <w:snapToGrid/>
              <w:spacing w:before="100" w:after="100" w:line="221" w:lineRule="auto"/>
              <w:ind w:firstLine="0" w:firstLineChars="0"/>
              <w:jc w:val="center"/>
              <w:textAlignment w:val="auto"/>
              <w:rPr>
                <w:rFonts w:hint="default"/>
                <w:b w:val="0"/>
                <w:bCs w:val="0"/>
                <w:color w:val="auto"/>
                <w:highlight w:val="none"/>
                <w:lang w:val="en-US"/>
              </w:rPr>
            </w:pPr>
            <w:r>
              <w:rPr>
                <w:rFonts w:hint="eastAsia" w:ascii="MS UI Gothic" w:hAnsi="MS UI Gothic" w:cs="MS UI Gothic"/>
                <w:b w:val="0"/>
                <w:bCs w:val="0"/>
                <w:color w:val="auto"/>
                <w:spacing w:val="-4"/>
                <w:highlight w:val="none"/>
                <w:lang w:val="en-US" w:eastAsia="zh-CN"/>
              </w:rPr>
              <w:t>检查情况</w:t>
            </w:r>
          </w:p>
        </w:tc>
        <w:tc>
          <w:tcPr>
            <w:tcW w:w="2256" w:type="dxa"/>
            <w:gridSpan w:val="2"/>
            <w:vAlign w:val="center"/>
          </w:tcPr>
          <w:p w14:paraId="1E44EA68">
            <w:pPr>
              <w:pStyle w:val="115"/>
              <w:keepNext w:val="0"/>
              <w:keepLines w:val="0"/>
              <w:pageBreakBefore w:val="0"/>
              <w:widowControl/>
              <w:kinsoku/>
              <w:wordWrap/>
              <w:overflowPunct/>
              <w:topLinePunct w:val="0"/>
              <w:autoSpaceDE/>
              <w:autoSpaceDN/>
              <w:bidi w:val="0"/>
              <w:adjustRightInd/>
              <w:snapToGrid/>
              <w:spacing w:before="100" w:after="100" w:line="221" w:lineRule="auto"/>
              <w:ind w:firstLine="0" w:firstLineChars="0"/>
              <w:jc w:val="center"/>
              <w:textAlignment w:val="auto"/>
              <w:rPr>
                <w:rFonts w:hint="default" w:ascii="MS UI Gothic" w:hAnsi="MS UI Gothic" w:cs="MS UI Gothic"/>
                <w:b w:val="0"/>
                <w:bCs w:val="0"/>
                <w:color w:val="auto"/>
                <w:spacing w:val="-4"/>
                <w:highlight w:val="none"/>
                <w:lang w:val="en-US" w:eastAsia="zh-CN"/>
              </w:rPr>
            </w:pPr>
            <w:r>
              <w:rPr>
                <w:rFonts w:hint="eastAsia" w:ascii="MS UI Gothic" w:hAnsi="MS UI Gothic" w:cs="MS UI Gothic"/>
                <w:b w:val="0"/>
                <w:bCs w:val="0"/>
                <w:color w:val="auto"/>
                <w:spacing w:val="-4"/>
                <w:highlight w:val="none"/>
                <w:lang w:val="en-US" w:eastAsia="zh-CN"/>
              </w:rPr>
              <w:t>检查结果</w:t>
            </w:r>
          </w:p>
        </w:tc>
      </w:tr>
      <w:tr w14:paraId="1456D3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0" w:type="dxa"/>
            <w:gridSpan w:val="2"/>
            <w:vAlign w:val="center"/>
          </w:tcPr>
          <w:p w14:paraId="33D92CCB">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1.施工现场各类废气排放应符合《大气污染物综合排放标准》(GB 16297)的规定，不得出现无组织排放严重污染大气的行为</w:t>
            </w:r>
          </w:p>
        </w:tc>
        <w:tc>
          <w:tcPr>
            <w:tcW w:w="1325" w:type="dxa"/>
            <w:vAlign w:val="center"/>
          </w:tcPr>
          <w:p w14:paraId="375132B6">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p>
        </w:tc>
        <w:tc>
          <w:tcPr>
            <w:tcW w:w="2256" w:type="dxa"/>
            <w:gridSpan w:val="2"/>
            <w:vAlign w:val="center"/>
          </w:tcPr>
          <w:p w14:paraId="1F5DA19A">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1133732A">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74A991ED">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17F046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0" w:type="dxa"/>
            <w:gridSpan w:val="2"/>
            <w:vAlign w:val="center"/>
          </w:tcPr>
          <w:p w14:paraId="294B760C">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2.进场运输车辆及施工机械的尾气排放检测报告或标志应符合国家或地方政府的强制性排放标准要求</w:t>
            </w:r>
          </w:p>
        </w:tc>
        <w:tc>
          <w:tcPr>
            <w:tcW w:w="1325" w:type="dxa"/>
            <w:vAlign w:val="top"/>
          </w:tcPr>
          <w:p w14:paraId="2AC0DEC5">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宋体" w:hAnsi="宋体" w:eastAsia="宋体" w:cs="宋体"/>
                <w:b w:val="0"/>
                <w:bCs w:val="0"/>
                <w:snapToGrid w:val="0"/>
                <w:color w:val="auto"/>
                <w:kern w:val="0"/>
                <w:sz w:val="21"/>
                <w:szCs w:val="21"/>
                <w:highlight w:val="none"/>
                <w:lang w:val="en-US" w:eastAsia="zh-CN" w:bidi="ar-SA"/>
              </w:rPr>
            </w:pPr>
          </w:p>
        </w:tc>
        <w:tc>
          <w:tcPr>
            <w:tcW w:w="2256" w:type="dxa"/>
            <w:gridSpan w:val="2"/>
            <w:vAlign w:val="top"/>
          </w:tcPr>
          <w:p w14:paraId="6DFBB5BC">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4501CCA5">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16B7FF77">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3357A8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0" w:type="dxa"/>
            <w:gridSpan w:val="2"/>
            <w:vAlign w:val="center"/>
          </w:tcPr>
          <w:p w14:paraId="663E9D80">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3.项目部生活区厨房应安装并正常使用合格的油烟净化装置，油烟应经净化后排放</w:t>
            </w:r>
          </w:p>
        </w:tc>
        <w:tc>
          <w:tcPr>
            <w:tcW w:w="1325" w:type="dxa"/>
            <w:vAlign w:val="center"/>
          </w:tcPr>
          <w:p w14:paraId="4CC67555">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宋体" w:hAnsi="宋体" w:eastAsia="宋体" w:cs="宋体"/>
                <w:b w:val="0"/>
                <w:bCs w:val="0"/>
                <w:snapToGrid w:val="0"/>
                <w:color w:val="auto"/>
                <w:kern w:val="0"/>
                <w:sz w:val="21"/>
                <w:szCs w:val="21"/>
                <w:highlight w:val="none"/>
                <w:lang w:val="en-US" w:eastAsia="zh-CN" w:bidi="ar-SA"/>
              </w:rPr>
            </w:pPr>
          </w:p>
        </w:tc>
        <w:tc>
          <w:tcPr>
            <w:tcW w:w="2256" w:type="dxa"/>
            <w:gridSpan w:val="2"/>
            <w:vAlign w:val="center"/>
          </w:tcPr>
          <w:p w14:paraId="175116E2">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2A57523A">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4E466B0E">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00EC8D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0" w:type="dxa"/>
            <w:gridSpan w:val="2"/>
            <w:vAlign w:val="center"/>
          </w:tcPr>
          <w:p w14:paraId="158F17A3">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4.施工单位不得焚烧施工/生活垃圾，应对施工/生活垃圾分类回收</w:t>
            </w:r>
          </w:p>
        </w:tc>
        <w:tc>
          <w:tcPr>
            <w:tcW w:w="1325" w:type="dxa"/>
            <w:vAlign w:val="top"/>
          </w:tcPr>
          <w:p w14:paraId="10FDBC74">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宋体" w:hAnsi="宋体" w:eastAsia="宋体" w:cs="宋体"/>
                <w:b w:val="0"/>
                <w:bCs w:val="0"/>
                <w:snapToGrid w:val="0"/>
                <w:color w:val="auto"/>
                <w:kern w:val="0"/>
                <w:sz w:val="21"/>
                <w:szCs w:val="21"/>
                <w:highlight w:val="none"/>
                <w:lang w:val="en-US" w:eastAsia="zh-CN" w:bidi="ar-SA"/>
              </w:rPr>
            </w:pPr>
          </w:p>
        </w:tc>
        <w:tc>
          <w:tcPr>
            <w:tcW w:w="2256" w:type="dxa"/>
            <w:gridSpan w:val="2"/>
            <w:vAlign w:val="top"/>
          </w:tcPr>
          <w:p w14:paraId="781230AE">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1DE3A9E1">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764C8C0D">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1C67D1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0" w:type="dxa"/>
            <w:gridSpan w:val="2"/>
            <w:vAlign w:val="center"/>
          </w:tcPr>
          <w:p w14:paraId="2385174A">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5.对喷漆、喷砂、除锈等易产生挥发性有机物和粉尘的作业，施工单位应按地方政府要求采取封闭作业、负压收集或活性炭吸附等有效的防护与收集处理措施</w:t>
            </w:r>
          </w:p>
        </w:tc>
        <w:tc>
          <w:tcPr>
            <w:tcW w:w="1325" w:type="dxa"/>
            <w:vAlign w:val="center"/>
          </w:tcPr>
          <w:p w14:paraId="45BC15C4">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宋体" w:hAnsi="宋体" w:eastAsia="宋体" w:cs="宋体"/>
                <w:b w:val="0"/>
                <w:bCs w:val="0"/>
                <w:snapToGrid w:val="0"/>
                <w:color w:val="auto"/>
                <w:kern w:val="0"/>
                <w:sz w:val="21"/>
                <w:szCs w:val="21"/>
                <w:highlight w:val="none"/>
                <w:lang w:val="en-US" w:eastAsia="zh-CN" w:bidi="ar-SA"/>
              </w:rPr>
            </w:pPr>
          </w:p>
        </w:tc>
        <w:tc>
          <w:tcPr>
            <w:tcW w:w="2256" w:type="dxa"/>
            <w:gridSpan w:val="2"/>
            <w:vAlign w:val="center"/>
          </w:tcPr>
          <w:p w14:paraId="74982C42">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15761D82">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4F44D675">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4440D5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0" w:type="dxa"/>
            <w:gridSpan w:val="2"/>
            <w:vAlign w:val="center"/>
          </w:tcPr>
          <w:p w14:paraId="6D368A16">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6.焊接、切割等易产生有害气体的作业应在通风良好的区域进行；在密闭空间内作业时，应配备强制通风和局部排风装置</w:t>
            </w:r>
          </w:p>
        </w:tc>
        <w:tc>
          <w:tcPr>
            <w:tcW w:w="1325" w:type="dxa"/>
            <w:vAlign w:val="top"/>
          </w:tcPr>
          <w:p w14:paraId="313D095F">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b w:val="0"/>
                <w:bCs w:val="0"/>
                <w:color w:val="auto"/>
                <w:spacing w:val="-4"/>
                <w:highlight w:val="none"/>
              </w:rPr>
            </w:pPr>
          </w:p>
        </w:tc>
        <w:tc>
          <w:tcPr>
            <w:tcW w:w="2256" w:type="dxa"/>
            <w:gridSpan w:val="2"/>
            <w:vAlign w:val="top"/>
          </w:tcPr>
          <w:p w14:paraId="76504712">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6775EE9B">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4A5EFAE2">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53F68E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0" w:type="dxa"/>
            <w:gridSpan w:val="2"/>
            <w:vAlign w:val="center"/>
          </w:tcPr>
          <w:p w14:paraId="6C759ED2">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7.施工单位应设立危险化学品专用仓库或隔离区，用于集中存放乙炔、氧气、油漆等物品；仓库地面必须进行防渗处理，其位置应远离施工作业区、办公生活区等人员密集场所，并设置醒目的安全警示标志</w:t>
            </w:r>
          </w:p>
        </w:tc>
        <w:tc>
          <w:tcPr>
            <w:tcW w:w="1325" w:type="dxa"/>
            <w:vAlign w:val="center"/>
          </w:tcPr>
          <w:p w14:paraId="4072A835">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b w:val="0"/>
                <w:bCs w:val="0"/>
                <w:color w:val="auto"/>
                <w:spacing w:val="-4"/>
                <w:highlight w:val="none"/>
              </w:rPr>
            </w:pPr>
          </w:p>
        </w:tc>
        <w:tc>
          <w:tcPr>
            <w:tcW w:w="2256" w:type="dxa"/>
            <w:gridSpan w:val="2"/>
            <w:vAlign w:val="center"/>
          </w:tcPr>
          <w:p w14:paraId="67424D3F">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76387F1C">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07BEFE92">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2BB720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0" w:type="dxa"/>
            <w:gridSpan w:val="2"/>
            <w:vAlign w:val="center"/>
          </w:tcPr>
          <w:p w14:paraId="64CB9A6F">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8.化学品、油料等有毒有害物品的储存场所应设置严密的防渗漏设施，并配备完善的废液收集与处理系统</w:t>
            </w:r>
          </w:p>
        </w:tc>
        <w:tc>
          <w:tcPr>
            <w:tcW w:w="1325" w:type="dxa"/>
            <w:vAlign w:val="center"/>
          </w:tcPr>
          <w:p w14:paraId="72BFD873">
            <w:pPr>
              <w:pStyle w:val="115"/>
              <w:keepNext w:val="0"/>
              <w:keepLines w:val="0"/>
              <w:pageBreakBefore w:val="0"/>
              <w:widowControl/>
              <w:kinsoku/>
              <w:wordWrap/>
              <w:overflowPunct/>
              <w:topLinePunct w:val="0"/>
              <w:autoSpaceDE/>
              <w:autoSpaceDN/>
              <w:bidi w:val="0"/>
              <w:adjustRightInd/>
              <w:snapToGrid/>
              <w:spacing w:before="100" w:after="100" w:line="221" w:lineRule="auto"/>
              <w:ind w:firstLine="0" w:firstLineChars="0"/>
              <w:jc w:val="center"/>
              <w:textAlignment w:val="auto"/>
              <w:rPr>
                <w:b w:val="0"/>
                <w:bCs w:val="0"/>
                <w:color w:val="auto"/>
                <w:spacing w:val="-4"/>
                <w:highlight w:val="none"/>
              </w:rPr>
            </w:pPr>
          </w:p>
        </w:tc>
        <w:tc>
          <w:tcPr>
            <w:tcW w:w="2256" w:type="dxa"/>
            <w:gridSpan w:val="2"/>
            <w:vAlign w:val="top"/>
          </w:tcPr>
          <w:p w14:paraId="583786E4">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66C0447F">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120A39AE">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7357CE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0" w:type="dxa"/>
            <w:gridSpan w:val="2"/>
            <w:vAlign w:val="center"/>
          </w:tcPr>
          <w:p w14:paraId="766E5679">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9.易挥发、易污染的液态材料应使用密闭容器进行存放；挥发性材料应密封存放在阴凉、通风的专用库房内</w:t>
            </w:r>
          </w:p>
        </w:tc>
        <w:tc>
          <w:tcPr>
            <w:tcW w:w="1325" w:type="dxa"/>
            <w:vAlign w:val="center"/>
          </w:tcPr>
          <w:p w14:paraId="4C8809C6">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b w:val="0"/>
                <w:bCs w:val="0"/>
                <w:color w:val="auto"/>
                <w:spacing w:val="-4"/>
                <w:highlight w:val="none"/>
              </w:rPr>
            </w:pPr>
          </w:p>
        </w:tc>
        <w:tc>
          <w:tcPr>
            <w:tcW w:w="2256" w:type="dxa"/>
            <w:gridSpan w:val="2"/>
            <w:vAlign w:val="center"/>
          </w:tcPr>
          <w:p w14:paraId="01C8408C">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331C0C9B">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33057D3B">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043EE3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014" w:hRule="atLeast"/>
        </w:trPr>
        <w:tc>
          <w:tcPr>
            <w:tcW w:w="5000" w:type="pct"/>
            <w:gridSpan w:val="5"/>
            <w:vAlign w:val="top"/>
          </w:tcPr>
          <w:p w14:paraId="0B54015F">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检查结论:</w:t>
            </w:r>
          </w:p>
        </w:tc>
      </w:tr>
      <w:tr w14:paraId="260C58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124" w:hRule="atLeast"/>
        </w:trPr>
        <w:tc>
          <w:tcPr>
            <w:tcW w:w="5000" w:type="pct"/>
            <w:gridSpan w:val="5"/>
            <w:vAlign w:val="top"/>
          </w:tcPr>
          <w:p w14:paraId="3AE2BB08">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整改建议:</w:t>
            </w:r>
          </w:p>
        </w:tc>
      </w:tr>
      <w:tr w14:paraId="61ED52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568" w:hRule="atLeast"/>
        </w:trPr>
        <w:tc>
          <w:tcPr>
            <w:tcW w:w="1179" w:type="pct"/>
            <w:vAlign w:val="center"/>
          </w:tcPr>
          <w:p w14:paraId="13694961">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监理人员</w:t>
            </w:r>
          </w:p>
          <w:p w14:paraId="6D0C58E2">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（签字）</w:t>
            </w:r>
          </w:p>
        </w:tc>
        <w:tc>
          <w:tcPr>
            <w:tcW w:w="1769" w:type="pct"/>
            <w:vAlign w:val="center"/>
          </w:tcPr>
          <w:p w14:paraId="51A0D312">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p>
        </w:tc>
        <w:tc>
          <w:tcPr>
            <w:tcW w:w="759" w:type="pct"/>
            <w:vAlign w:val="center"/>
          </w:tcPr>
          <w:p w14:paraId="74DB213A">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default"/>
                <w:b w:val="0"/>
                <w:bCs w:val="0"/>
                <w:color w:val="auto"/>
                <w:spacing w:val="-2"/>
                <w:highlight w:val="none"/>
                <w:lang w:val="en-US" w:eastAsia="zh-CN"/>
              </w:rPr>
            </w:pPr>
            <w:r>
              <w:rPr>
                <w:rFonts w:hint="eastAsia"/>
                <w:b w:val="0"/>
                <w:bCs w:val="0"/>
                <w:color w:val="auto"/>
                <w:spacing w:val="-2"/>
                <w:highlight w:val="none"/>
                <w:lang w:val="en-US" w:eastAsia="zh-CN"/>
              </w:rPr>
              <w:t>项目监理机构（盖章）</w:t>
            </w:r>
          </w:p>
        </w:tc>
        <w:tc>
          <w:tcPr>
            <w:tcW w:w="1290" w:type="pct"/>
            <w:gridSpan w:val="2"/>
            <w:vAlign w:val="center"/>
          </w:tcPr>
          <w:p w14:paraId="63B5DBC2">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p>
        </w:tc>
      </w:tr>
      <w:tr w14:paraId="79CBA5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568" w:hRule="atLeast"/>
        </w:trPr>
        <w:tc>
          <w:tcPr>
            <w:tcW w:w="1179" w:type="pct"/>
            <w:vAlign w:val="center"/>
          </w:tcPr>
          <w:p w14:paraId="79950794">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施工单位现场负责人</w:t>
            </w:r>
          </w:p>
          <w:p w14:paraId="3F0ED634">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（签字）</w:t>
            </w:r>
          </w:p>
        </w:tc>
        <w:tc>
          <w:tcPr>
            <w:tcW w:w="3820" w:type="pct"/>
            <w:gridSpan w:val="4"/>
            <w:vAlign w:val="center"/>
          </w:tcPr>
          <w:p w14:paraId="22E69EA6">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p>
        </w:tc>
      </w:tr>
    </w:tbl>
    <w:p w14:paraId="2028C97F">
      <w:pPr>
        <w:bidi w:val="0"/>
        <w:rPr>
          <w:rFonts w:hint="eastAsia"/>
          <w:b w:val="0"/>
          <w:bCs w:val="0"/>
          <w:color w:val="auto"/>
          <w:highlight w:val="none"/>
          <w:lang w:val="en-US" w:eastAsia="zh-CN"/>
        </w:rPr>
      </w:pPr>
    </w:p>
    <w:p w14:paraId="4299F9AA">
      <w:pPr>
        <w:rPr>
          <w:rFonts w:hint="eastAsia" w:ascii="黑体" w:hAnsi="黑体" w:eastAsia="黑体" w:cs="黑体"/>
          <w:b w:val="0"/>
          <w:bCs w:val="0"/>
          <w:color w:val="auto"/>
          <w:spacing w:val="4"/>
          <w:sz w:val="43"/>
          <w:szCs w:val="43"/>
          <w:highlight w:val="none"/>
          <w:lang w:val="en-US" w:eastAsia="zh-CN"/>
        </w:rPr>
      </w:pPr>
      <w:r>
        <w:rPr>
          <w:rFonts w:hint="eastAsia" w:ascii="黑体" w:hAnsi="黑体" w:eastAsia="黑体" w:cs="黑体"/>
          <w:b w:val="0"/>
          <w:bCs w:val="0"/>
          <w:color w:val="auto"/>
          <w:spacing w:val="4"/>
          <w:sz w:val="43"/>
          <w:szCs w:val="43"/>
          <w:highlight w:val="none"/>
          <w:lang w:val="en-US" w:eastAsia="zh-CN"/>
        </w:rPr>
        <w:br w:type="page"/>
      </w:r>
    </w:p>
    <w:p w14:paraId="06A2DF40">
      <w:pPr>
        <w:spacing w:before="87" w:line="222" w:lineRule="auto"/>
        <w:ind w:left="0" w:leftChars="0" w:firstLine="0" w:firstLineChars="0"/>
        <w:jc w:val="center"/>
        <w:outlineLvl w:val="0"/>
        <w:rPr>
          <w:rFonts w:hint="eastAsia" w:ascii="黑体" w:hAnsi="黑体" w:eastAsia="黑体" w:cs="黑体"/>
          <w:b w:val="0"/>
          <w:bCs w:val="0"/>
          <w:color w:val="auto"/>
          <w:spacing w:val="4"/>
          <w:sz w:val="43"/>
          <w:szCs w:val="43"/>
          <w:highlight w:val="none"/>
          <w:lang w:val="en-US" w:eastAsia="zh-CN"/>
        </w:rPr>
      </w:pPr>
      <w:bookmarkStart w:id="64" w:name="_Toc21519"/>
      <w:r>
        <w:rPr>
          <w:rFonts w:hint="eastAsia" w:ascii="黑体" w:hAnsi="黑体" w:eastAsia="黑体" w:cs="黑体"/>
          <w:b w:val="0"/>
          <w:bCs w:val="0"/>
          <w:color w:val="auto"/>
          <w:spacing w:val="4"/>
          <w:sz w:val="43"/>
          <w:szCs w:val="43"/>
          <w:highlight w:val="none"/>
          <w:lang w:val="en-US" w:eastAsia="zh-CN"/>
        </w:rPr>
        <w:t>表A.5光污染防治检查表</w:t>
      </w:r>
      <w:bookmarkEnd w:id="64"/>
    </w:p>
    <w:p w14:paraId="1E9607F8">
      <w:pPr>
        <w:bidi w:val="0"/>
        <w:rPr>
          <w:rFonts w:hint="eastAsia"/>
          <w:b w:val="0"/>
          <w:bCs w:val="0"/>
          <w:color w:val="auto"/>
          <w:highlight w:val="none"/>
          <w:lang w:val="en-US" w:eastAsia="zh-CN"/>
        </w:rPr>
      </w:pPr>
    </w:p>
    <w:tbl>
      <w:tblPr>
        <w:tblStyle w:val="116"/>
        <w:tblW w:w="5052"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2060"/>
        <w:gridCol w:w="3093"/>
        <w:gridCol w:w="1324"/>
        <w:gridCol w:w="2"/>
        <w:gridCol w:w="2257"/>
      </w:tblGrid>
      <w:tr w14:paraId="32FE7A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9" w:type="pct"/>
            <w:vAlign w:val="center"/>
          </w:tcPr>
          <w:p w14:paraId="2DD294A2">
            <w:pPr>
              <w:pStyle w:val="115"/>
              <w:keepNext w:val="0"/>
              <w:keepLines w:val="0"/>
              <w:pageBreakBefore w:val="0"/>
              <w:widowControl/>
              <w:kinsoku/>
              <w:wordWrap/>
              <w:overflowPunct/>
              <w:topLinePunct w:val="0"/>
              <w:autoSpaceDE/>
              <w:autoSpaceDN/>
              <w:bidi w:val="0"/>
              <w:adjustRightInd/>
              <w:snapToGrid/>
              <w:spacing w:before="100" w:after="100"/>
              <w:jc w:val="center"/>
              <w:textAlignment w:val="auto"/>
              <w:rPr>
                <w:b w:val="0"/>
                <w:bCs w:val="0"/>
                <w:color w:val="auto"/>
                <w:highlight w:val="none"/>
              </w:rPr>
            </w:pPr>
            <w:r>
              <w:rPr>
                <w:rFonts w:hint="eastAsia"/>
                <w:b w:val="0"/>
                <w:bCs w:val="0"/>
                <w:color w:val="auto"/>
                <w:lang w:val="en-US" w:eastAsia="zh-CN"/>
              </w:rPr>
              <w:t>项目名称</w:t>
            </w:r>
          </w:p>
        </w:tc>
        <w:tc>
          <w:tcPr>
            <w:tcW w:w="1770" w:type="pct"/>
            <w:vAlign w:val="center"/>
          </w:tcPr>
          <w:p w14:paraId="554BB267">
            <w:pPr>
              <w:pStyle w:val="115"/>
              <w:keepNext w:val="0"/>
              <w:keepLines w:val="0"/>
              <w:pageBreakBefore w:val="0"/>
              <w:widowControl/>
              <w:kinsoku/>
              <w:wordWrap/>
              <w:overflowPunct/>
              <w:topLinePunct w:val="0"/>
              <w:autoSpaceDE/>
              <w:autoSpaceDN/>
              <w:bidi w:val="0"/>
              <w:adjustRightInd/>
              <w:snapToGrid/>
              <w:spacing w:before="100" w:after="100" w:line="221" w:lineRule="auto"/>
              <w:ind w:left="303" w:leftChars="0"/>
              <w:jc w:val="center"/>
              <w:textAlignment w:val="auto"/>
              <w:rPr>
                <w:b w:val="0"/>
                <w:bCs w:val="0"/>
                <w:color w:val="auto"/>
                <w:highlight w:val="none"/>
              </w:rPr>
            </w:pPr>
          </w:p>
        </w:tc>
        <w:tc>
          <w:tcPr>
            <w:tcW w:w="758" w:type="pct"/>
            <w:vAlign w:val="center"/>
          </w:tcPr>
          <w:p w14:paraId="48D6BB3E">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highlight w:val="none"/>
                <w:lang w:val="en-US" w:eastAsia="zh-CN"/>
              </w:rPr>
              <w:t>项目编号</w:t>
            </w:r>
          </w:p>
        </w:tc>
        <w:tc>
          <w:tcPr>
            <w:tcW w:w="1291" w:type="pct"/>
            <w:gridSpan w:val="2"/>
            <w:vAlign w:val="center"/>
          </w:tcPr>
          <w:p w14:paraId="39358B20">
            <w:pPr>
              <w:pStyle w:val="115"/>
              <w:keepNext w:val="0"/>
              <w:keepLines w:val="0"/>
              <w:pageBreakBefore w:val="0"/>
              <w:widowControl/>
              <w:kinsoku/>
              <w:wordWrap/>
              <w:overflowPunct/>
              <w:topLinePunct w:val="0"/>
              <w:autoSpaceDE/>
              <w:autoSpaceDN/>
              <w:bidi w:val="0"/>
              <w:adjustRightInd/>
              <w:snapToGrid/>
              <w:spacing w:before="100" w:after="100" w:line="230" w:lineRule="auto"/>
              <w:ind w:firstLine="412" w:firstLineChars="200"/>
              <w:jc w:val="center"/>
              <w:textAlignment w:val="auto"/>
              <w:rPr>
                <w:b w:val="0"/>
                <w:bCs w:val="0"/>
                <w:color w:val="auto"/>
                <w:highlight w:val="none"/>
              </w:rPr>
            </w:pPr>
          </w:p>
        </w:tc>
      </w:tr>
      <w:tr w14:paraId="3A68F9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9" w:type="pct"/>
            <w:vAlign w:val="center"/>
          </w:tcPr>
          <w:p w14:paraId="631B8BDF">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spacing w:val="-1"/>
                <w:highlight w:val="none"/>
                <w:lang w:val="en-US" w:eastAsia="zh-CN"/>
              </w:rPr>
              <w:t>施工</w:t>
            </w:r>
            <w:r>
              <w:rPr>
                <w:b w:val="0"/>
                <w:bCs w:val="0"/>
                <w:color w:val="auto"/>
                <w:spacing w:val="-1"/>
                <w:highlight w:val="none"/>
              </w:rPr>
              <w:t>单位名称</w:t>
            </w:r>
          </w:p>
        </w:tc>
        <w:tc>
          <w:tcPr>
            <w:tcW w:w="1770" w:type="pct"/>
            <w:vAlign w:val="center"/>
          </w:tcPr>
          <w:p w14:paraId="6F92847E">
            <w:pPr>
              <w:pStyle w:val="115"/>
              <w:keepNext w:val="0"/>
              <w:keepLines w:val="0"/>
              <w:pageBreakBefore w:val="0"/>
              <w:widowControl/>
              <w:kinsoku/>
              <w:wordWrap/>
              <w:overflowPunct/>
              <w:topLinePunct w:val="0"/>
              <w:autoSpaceDE/>
              <w:autoSpaceDN/>
              <w:bidi w:val="0"/>
              <w:adjustRightInd/>
              <w:snapToGrid/>
              <w:spacing w:before="100" w:after="100" w:line="220" w:lineRule="auto"/>
              <w:ind w:left="391" w:leftChars="0"/>
              <w:jc w:val="center"/>
              <w:textAlignment w:val="auto"/>
              <w:rPr>
                <w:b w:val="0"/>
                <w:bCs w:val="0"/>
                <w:color w:val="auto"/>
                <w:highlight w:val="none"/>
              </w:rPr>
            </w:pPr>
          </w:p>
        </w:tc>
        <w:tc>
          <w:tcPr>
            <w:tcW w:w="758" w:type="pct"/>
            <w:vAlign w:val="center"/>
          </w:tcPr>
          <w:p w14:paraId="173C01E6">
            <w:pPr>
              <w:pStyle w:val="115"/>
              <w:keepNext w:val="0"/>
              <w:keepLines w:val="0"/>
              <w:pageBreakBefore w:val="0"/>
              <w:widowControl/>
              <w:kinsoku/>
              <w:wordWrap/>
              <w:overflowPunct/>
              <w:topLinePunct w:val="0"/>
              <w:autoSpaceDE/>
              <w:autoSpaceDN/>
              <w:bidi w:val="0"/>
              <w:adjustRightInd/>
              <w:snapToGrid/>
              <w:spacing w:before="100" w:after="100" w:line="220" w:lineRule="auto"/>
              <w:jc w:val="center"/>
              <w:textAlignment w:val="auto"/>
              <w:rPr>
                <w:rFonts w:hint="default" w:eastAsia="宋体"/>
                <w:b w:val="0"/>
                <w:bCs w:val="0"/>
                <w:color w:val="auto"/>
                <w:highlight w:val="none"/>
                <w:lang w:val="en-US" w:eastAsia="zh-CN"/>
              </w:rPr>
            </w:pPr>
            <w:r>
              <w:rPr>
                <w:rFonts w:hint="eastAsia"/>
                <w:b w:val="0"/>
                <w:bCs w:val="0"/>
                <w:color w:val="auto"/>
                <w:spacing w:val="-2"/>
                <w:highlight w:val="none"/>
                <w:lang w:val="en-US" w:eastAsia="zh-CN"/>
              </w:rPr>
              <w:t>检查日期</w:t>
            </w:r>
          </w:p>
        </w:tc>
        <w:tc>
          <w:tcPr>
            <w:tcW w:w="1291" w:type="pct"/>
            <w:gridSpan w:val="2"/>
            <w:vAlign w:val="center"/>
          </w:tcPr>
          <w:p w14:paraId="203DB14D">
            <w:pPr>
              <w:pStyle w:val="115"/>
              <w:keepNext w:val="0"/>
              <w:keepLines w:val="0"/>
              <w:pageBreakBefore w:val="0"/>
              <w:widowControl/>
              <w:kinsoku/>
              <w:wordWrap/>
              <w:overflowPunct/>
              <w:topLinePunct w:val="0"/>
              <w:autoSpaceDE/>
              <w:autoSpaceDN/>
              <w:bidi w:val="0"/>
              <w:adjustRightInd/>
              <w:snapToGrid/>
              <w:spacing w:before="100" w:after="100" w:line="183" w:lineRule="auto"/>
              <w:ind w:left="623" w:leftChars="0"/>
              <w:jc w:val="center"/>
              <w:textAlignment w:val="auto"/>
              <w:rPr>
                <w:b w:val="0"/>
                <w:bCs w:val="0"/>
                <w:color w:val="auto"/>
                <w:highlight w:val="none"/>
              </w:rPr>
            </w:pPr>
          </w:p>
        </w:tc>
      </w:tr>
      <w:tr w14:paraId="033224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9" w:type="pct"/>
            <w:vAlign w:val="center"/>
          </w:tcPr>
          <w:p w14:paraId="2F4D8FCC">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spacing w:val="-2"/>
                <w:highlight w:val="none"/>
                <w:lang w:val="en-US" w:eastAsia="zh-CN"/>
              </w:rPr>
              <w:t>项目经理</w:t>
            </w:r>
          </w:p>
        </w:tc>
        <w:tc>
          <w:tcPr>
            <w:tcW w:w="1770" w:type="pct"/>
            <w:vAlign w:val="center"/>
          </w:tcPr>
          <w:p w14:paraId="13746A58">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b w:val="0"/>
                <w:bCs w:val="0"/>
                <w:color w:val="auto"/>
                <w:highlight w:val="none"/>
              </w:rPr>
            </w:pPr>
          </w:p>
        </w:tc>
        <w:tc>
          <w:tcPr>
            <w:tcW w:w="758" w:type="pct"/>
            <w:tcBorders>
              <w:right w:val="single" w:color="auto" w:sz="4" w:space="0"/>
            </w:tcBorders>
            <w:vAlign w:val="center"/>
          </w:tcPr>
          <w:p w14:paraId="16E7DCC4">
            <w:pPr>
              <w:pStyle w:val="115"/>
              <w:keepNext w:val="0"/>
              <w:keepLines w:val="0"/>
              <w:pageBreakBefore w:val="0"/>
              <w:widowControl/>
              <w:kinsoku/>
              <w:wordWrap/>
              <w:overflowPunct/>
              <w:topLinePunct w:val="0"/>
              <w:autoSpaceDE/>
              <w:autoSpaceDN/>
              <w:bidi w:val="0"/>
              <w:adjustRightInd/>
              <w:snapToGrid/>
              <w:spacing w:before="100" w:after="100" w:line="220" w:lineRule="auto"/>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现场负责人</w:t>
            </w:r>
          </w:p>
        </w:tc>
        <w:tc>
          <w:tcPr>
            <w:tcW w:w="1291" w:type="pct"/>
            <w:gridSpan w:val="2"/>
            <w:tcBorders>
              <w:left w:val="single" w:color="auto" w:sz="4" w:space="0"/>
            </w:tcBorders>
            <w:vAlign w:val="center"/>
          </w:tcPr>
          <w:p w14:paraId="4EDCC761">
            <w:pPr>
              <w:pStyle w:val="115"/>
              <w:keepNext w:val="0"/>
              <w:keepLines w:val="0"/>
              <w:pageBreakBefore w:val="0"/>
              <w:widowControl/>
              <w:kinsoku/>
              <w:wordWrap/>
              <w:overflowPunct/>
              <w:topLinePunct w:val="0"/>
              <w:autoSpaceDE/>
              <w:autoSpaceDN/>
              <w:bidi w:val="0"/>
              <w:adjustRightInd/>
              <w:snapToGrid/>
              <w:spacing w:before="100" w:after="100" w:line="241" w:lineRule="auto"/>
              <w:ind w:left="175"/>
              <w:jc w:val="center"/>
              <w:textAlignment w:val="auto"/>
              <w:rPr>
                <w:b w:val="0"/>
                <w:bCs w:val="0"/>
                <w:color w:val="auto"/>
                <w:highlight w:val="none"/>
              </w:rPr>
            </w:pPr>
          </w:p>
        </w:tc>
      </w:tr>
      <w:tr w14:paraId="191D58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9" w:type="pct"/>
            <w:vAlign w:val="center"/>
          </w:tcPr>
          <w:p w14:paraId="68F29E74">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spacing w:val="-2"/>
                <w:highlight w:val="none"/>
                <w:lang w:val="en-US" w:eastAsia="zh-CN"/>
              </w:rPr>
              <w:t>项目状态</w:t>
            </w:r>
          </w:p>
        </w:tc>
        <w:tc>
          <w:tcPr>
            <w:tcW w:w="1770" w:type="pct"/>
            <w:tcBorders>
              <w:right w:val="single" w:color="auto" w:sz="4" w:space="0"/>
            </w:tcBorders>
            <w:vAlign w:val="center"/>
          </w:tcPr>
          <w:p w14:paraId="6EBB2E39">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b w:val="0"/>
                <w:bCs w:val="0"/>
                <w:color w:val="auto"/>
                <w:highlight w:val="none"/>
              </w:rPr>
            </w:pPr>
            <w:r>
              <w:rPr>
                <w:rFonts w:hint="eastAsia" w:ascii="MS UI Gothic" w:hAnsi="MS UI Gothic" w:cs="MS UI Gothic"/>
                <w:b w:val="0"/>
                <w:bCs w:val="0"/>
                <w:color w:val="auto"/>
                <w:spacing w:val="-1"/>
                <w:highlight w:val="none"/>
                <w:lang w:eastAsia="zh-CN"/>
              </w:rPr>
              <w:t>□</w:t>
            </w:r>
            <w:r>
              <w:rPr>
                <w:rFonts w:hint="eastAsia"/>
                <w:b w:val="0"/>
                <w:bCs w:val="0"/>
                <w:color w:val="auto"/>
                <w:spacing w:val="-1"/>
                <w:highlight w:val="none"/>
                <w:lang w:val="en-US" w:eastAsia="zh-CN"/>
              </w:rPr>
              <w:t>在建</w:t>
            </w:r>
            <w:r>
              <w:rPr>
                <w:b w:val="0"/>
                <w:bCs w:val="0"/>
                <w:color w:val="auto"/>
                <w:spacing w:val="-1"/>
                <w:highlight w:val="none"/>
              </w:rPr>
              <w:t>□</w:t>
            </w:r>
            <w:r>
              <w:rPr>
                <w:rFonts w:hint="eastAsia"/>
                <w:b w:val="0"/>
                <w:bCs w:val="0"/>
                <w:color w:val="auto"/>
                <w:spacing w:val="-1"/>
                <w:highlight w:val="none"/>
                <w:lang w:val="en-US" w:eastAsia="zh-CN"/>
              </w:rPr>
              <w:t>停工</w:t>
            </w:r>
          </w:p>
        </w:tc>
        <w:tc>
          <w:tcPr>
            <w:tcW w:w="759" w:type="pct"/>
            <w:gridSpan w:val="2"/>
            <w:tcBorders>
              <w:left w:val="single" w:color="auto" w:sz="4" w:space="0"/>
              <w:right w:val="single" w:color="auto" w:sz="4" w:space="0"/>
            </w:tcBorders>
            <w:vAlign w:val="center"/>
          </w:tcPr>
          <w:p w14:paraId="59F9C9B9">
            <w:pPr>
              <w:pStyle w:val="115"/>
              <w:keepNext w:val="0"/>
              <w:keepLines w:val="0"/>
              <w:pageBreakBefore w:val="0"/>
              <w:widowControl/>
              <w:kinsoku/>
              <w:wordWrap/>
              <w:overflowPunct/>
              <w:topLinePunct w:val="0"/>
              <w:autoSpaceDE/>
              <w:autoSpaceDN/>
              <w:bidi w:val="0"/>
              <w:adjustRightInd/>
              <w:snapToGrid/>
              <w:spacing w:before="100" w:after="100" w:line="220" w:lineRule="auto"/>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联系电话</w:t>
            </w:r>
          </w:p>
        </w:tc>
        <w:tc>
          <w:tcPr>
            <w:tcW w:w="1290" w:type="pct"/>
            <w:tcBorders>
              <w:left w:val="single" w:color="auto" w:sz="4" w:space="0"/>
            </w:tcBorders>
            <w:vAlign w:val="center"/>
          </w:tcPr>
          <w:p w14:paraId="55824CD8">
            <w:pPr>
              <w:pStyle w:val="115"/>
              <w:keepNext w:val="0"/>
              <w:keepLines w:val="0"/>
              <w:pageBreakBefore w:val="0"/>
              <w:widowControl/>
              <w:kinsoku/>
              <w:wordWrap/>
              <w:overflowPunct/>
              <w:topLinePunct w:val="0"/>
              <w:autoSpaceDE/>
              <w:autoSpaceDN/>
              <w:bidi w:val="0"/>
              <w:adjustRightInd/>
              <w:snapToGrid/>
              <w:spacing w:before="100" w:after="100" w:line="221" w:lineRule="auto"/>
              <w:jc w:val="both"/>
              <w:textAlignment w:val="auto"/>
              <w:rPr>
                <w:rFonts w:hint="eastAsia" w:ascii="MS UI Gothic" w:hAnsi="MS UI Gothic" w:cs="MS UI Gothic"/>
                <w:b w:val="0"/>
                <w:bCs w:val="0"/>
                <w:color w:val="auto"/>
                <w:spacing w:val="-1"/>
                <w:highlight w:val="none"/>
                <w:lang w:eastAsia="zh-CN"/>
              </w:rPr>
            </w:pPr>
          </w:p>
        </w:tc>
      </w:tr>
      <w:tr w14:paraId="09350F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2949" w:type="pct"/>
            <w:gridSpan w:val="2"/>
            <w:tcBorders>
              <w:right w:val="single" w:color="auto" w:sz="4" w:space="0"/>
            </w:tcBorders>
            <w:vAlign w:val="center"/>
          </w:tcPr>
          <w:p w14:paraId="699BEC71">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highlight w:val="none"/>
              </w:rPr>
              <w:t>检查项目</w:t>
            </w:r>
          </w:p>
        </w:tc>
        <w:tc>
          <w:tcPr>
            <w:tcW w:w="1324" w:type="dxa"/>
            <w:tcBorders>
              <w:left w:val="single" w:color="auto" w:sz="4" w:space="0"/>
            </w:tcBorders>
            <w:vAlign w:val="center"/>
          </w:tcPr>
          <w:p w14:paraId="714CAC86">
            <w:pPr>
              <w:pStyle w:val="115"/>
              <w:keepNext w:val="0"/>
              <w:keepLines w:val="0"/>
              <w:pageBreakBefore w:val="0"/>
              <w:widowControl/>
              <w:kinsoku/>
              <w:wordWrap/>
              <w:overflowPunct/>
              <w:topLinePunct w:val="0"/>
              <w:autoSpaceDE/>
              <w:autoSpaceDN/>
              <w:bidi w:val="0"/>
              <w:adjustRightInd/>
              <w:snapToGrid/>
              <w:spacing w:before="100" w:after="100" w:line="221" w:lineRule="auto"/>
              <w:ind w:firstLine="0" w:firstLineChars="0"/>
              <w:jc w:val="center"/>
              <w:textAlignment w:val="auto"/>
              <w:rPr>
                <w:rFonts w:hint="default"/>
                <w:b w:val="0"/>
                <w:bCs w:val="0"/>
                <w:color w:val="auto"/>
                <w:highlight w:val="none"/>
                <w:lang w:val="en-US"/>
              </w:rPr>
            </w:pPr>
            <w:r>
              <w:rPr>
                <w:rFonts w:hint="eastAsia" w:ascii="MS UI Gothic" w:hAnsi="MS UI Gothic" w:cs="MS UI Gothic"/>
                <w:b w:val="0"/>
                <w:bCs w:val="0"/>
                <w:color w:val="auto"/>
                <w:spacing w:val="-4"/>
                <w:highlight w:val="none"/>
                <w:lang w:val="en-US" w:eastAsia="zh-CN"/>
              </w:rPr>
              <w:t>检查情况</w:t>
            </w:r>
          </w:p>
        </w:tc>
        <w:tc>
          <w:tcPr>
            <w:tcW w:w="2259" w:type="dxa"/>
            <w:gridSpan w:val="2"/>
            <w:vAlign w:val="center"/>
          </w:tcPr>
          <w:p w14:paraId="19F3FEE0">
            <w:pPr>
              <w:pStyle w:val="115"/>
              <w:keepNext w:val="0"/>
              <w:keepLines w:val="0"/>
              <w:pageBreakBefore w:val="0"/>
              <w:widowControl/>
              <w:kinsoku/>
              <w:wordWrap/>
              <w:overflowPunct/>
              <w:topLinePunct w:val="0"/>
              <w:autoSpaceDE/>
              <w:autoSpaceDN/>
              <w:bidi w:val="0"/>
              <w:adjustRightInd/>
              <w:snapToGrid/>
              <w:spacing w:before="100" w:after="100" w:line="221" w:lineRule="auto"/>
              <w:ind w:firstLine="0" w:firstLineChars="0"/>
              <w:jc w:val="center"/>
              <w:textAlignment w:val="auto"/>
              <w:rPr>
                <w:rFonts w:hint="default" w:ascii="MS UI Gothic" w:hAnsi="MS UI Gothic" w:cs="MS UI Gothic"/>
                <w:b w:val="0"/>
                <w:bCs w:val="0"/>
                <w:color w:val="auto"/>
                <w:spacing w:val="-4"/>
                <w:highlight w:val="none"/>
                <w:lang w:val="en-US" w:eastAsia="zh-CN"/>
              </w:rPr>
            </w:pPr>
            <w:r>
              <w:rPr>
                <w:rFonts w:hint="eastAsia" w:ascii="MS UI Gothic" w:hAnsi="MS UI Gothic" w:cs="MS UI Gothic"/>
                <w:b w:val="0"/>
                <w:bCs w:val="0"/>
                <w:color w:val="auto"/>
                <w:spacing w:val="-4"/>
                <w:highlight w:val="none"/>
                <w:lang w:val="en-US" w:eastAsia="zh-CN"/>
              </w:rPr>
              <w:t>检查结果</w:t>
            </w:r>
          </w:p>
        </w:tc>
      </w:tr>
      <w:tr w14:paraId="46014E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0" w:type="dxa"/>
            <w:gridSpan w:val="2"/>
            <w:vAlign w:val="center"/>
          </w:tcPr>
          <w:p w14:paraId="4221DFF7">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1.电焊作业应采用防止电焊弧光外泄的措施</w:t>
            </w:r>
          </w:p>
        </w:tc>
        <w:tc>
          <w:tcPr>
            <w:tcW w:w="1324" w:type="dxa"/>
            <w:vAlign w:val="center"/>
          </w:tcPr>
          <w:p w14:paraId="561EB024">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p>
        </w:tc>
        <w:tc>
          <w:tcPr>
            <w:tcW w:w="2259" w:type="dxa"/>
            <w:gridSpan w:val="2"/>
            <w:vAlign w:val="center"/>
          </w:tcPr>
          <w:p w14:paraId="144EF19F">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1EBB496F">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0497DFF5">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45F220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0" w:type="dxa"/>
            <w:gridSpan w:val="2"/>
            <w:vAlign w:val="center"/>
          </w:tcPr>
          <w:p w14:paraId="3927AF78">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2.钢结构、管道等焊接部位应搭设遮光棚</w:t>
            </w:r>
          </w:p>
        </w:tc>
        <w:tc>
          <w:tcPr>
            <w:tcW w:w="1324" w:type="dxa"/>
            <w:vAlign w:val="top"/>
          </w:tcPr>
          <w:p w14:paraId="560342BE">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宋体" w:hAnsi="宋体" w:eastAsia="宋体" w:cs="宋体"/>
                <w:b w:val="0"/>
                <w:bCs w:val="0"/>
                <w:snapToGrid w:val="0"/>
                <w:color w:val="auto"/>
                <w:kern w:val="0"/>
                <w:sz w:val="21"/>
                <w:szCs w:val="21"/>
                <w:highlight w:val="none"/>
                <w:lang w:val="en-US" w:eastAsia="zh-CN" w:bidi="ar-SA"/>
              </w:rPr>
            </w:pPr>
          </w:p>
        </w:tc>
        <w:tc>
          <w:tcPr>
            <w:tcW w:w="2259" w:type="dxa"/>
            <w:gridSpan w:val="2"/>
            <w:vAlign w:val="top"/>
          </w:tcPr>
          <w:p w14:paraId="03F59231">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6E5B3CB0">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75B56AC7">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0094FD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0" w:type="dxa"/>
            <w:gridSpan w:val="2"/>
            <w:vAlign w:val="center"/>
          </w:tcPr>
          <w:p w14:paraId="4BEBC825">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3.对于靠近敏感建筑的灯具，检查照射角度应向下倾斜并加装了遮光罩或挡光板</w:t>
            </w:r>
          </w:p>
        </w:tc>
        <w:tc>
          <w:tcPr>
            <w:tcW w:w="1324" w:type="dxa"/>
            <w:vAlign w:val="center"/>
          </w:tcPr>
          <w:p w14:paraId="3CB57702">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宋体" w:hAnsi="宋体" w:eastAsia="宋体" w:cs="宋体"/>
                <w:b w:val="0"/>
                <w:bCs w:val="0"/>
                <w:snapToGrid w:val="0"/>
                <w:color w:val="auto"/>
                <w:kern w:val="0"/>
                <w:sz w:val="21"/>
                <w:szCs w:val="21"/>
                <w:highlight w:val="none"/>
                <w:lang w:val="en-US" w:eastAsia="zh-CN" w:bidi="ar-SA"/>
              </w:rPr>
            </w:pPr>
          </w:p>
        </w:tc>
        <w:tc>
          <w:tcPr>
            <w:tcW w:w="2259" w:type="dxa"/>
            <w:gridSpan w:val="2"/>
            <w:vAlign w:val="center"/>
          </w:tcPr>
          <w:p w14:paraId="57AC6BF8">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76F697A5">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3BB435F9">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49004B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0" w:type="dxa"/>
            <w:gridSpan w:val="2"/>
            <w:vAlign w:val="center"/>
          </w:tcPr>
          <w:p w14:paraId="11EA1BA9">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4.在进行玻璃幕墙等高反射材料安装时，现场监理应关注施工时间安排，避免在阳光强烈时段进行大面积作业，减少对周边道路交通和建筑物的眩光影响</w:t>
            </w:r>
          </w:p>
        </w:tc>
        <w:tc>
          <w:tcPr>
            <w:tcW w:w="1324" w:type="dxa"/>
            <w:vAlign w:val="top"/>
          </w:tcPr>
          <w:p w14:paraId="7BF48C42">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宋体" w:hAnsi="宋体" w:eastAsia="宋体" w:cs="宋体"/>
                <w:b w:val="0"/>
                <w:bCs w:val="0"/>
                <w:snapToGrid w:val="0"/>
                <w:color w:val="auto"/>
                <w:kern w:val="0"/>
                <w:sz w:val="21"/>
                <w:szCs w:val="21"/>
                <w:highlight w:val="none"/>
                <w:lang w:val="en-US" w:eastAsia="zh-CN" w:bidi="ar-SA"/>
              </w:rPr>
            </w:pPr>
          </w:p>
        </w:tc>
        <w:tc>
          <w:tcPr>
            <w:tcW w:w="2259" w:type="dxa"/>
            <w:gridSpan w:val="2"/>
            <w:vAlign w:val="top"/>
          </w:tcPr>
          <w:p w14:paraId="76F32784">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0AAEED05">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0E88B08D">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265A21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014" w:hRule="atLeast"/>
        </w:trPr>
        <w:tc>
          <w:tcPr>
            <w:tcW w:w="5000" w:type="pct"/>
            <w:gridSpan w:val="5"/>
            <w:vAlign w:val="top"/>
          </w:tcPr>
          <w:p w14:paraId="554094FE">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检查结论:</w:t>
            </w:r>
          </w:p>
        </w:tc>
      </w:tr>
      <w:tr w14:paraId="1C8C13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124" w:hRule="atLeast"/>
        </w:trPr>
        <w:tc>
          <w:tcPr>
            <w:tcW w:w="5000" w:type="pct"/>
            <w:gridSpan w:val="5"/>
            <w:vAlign w:val="top"/>
          </w:tcPr>
          <w:p w14:paraId="4CB6B09E">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整改建议:</w:t>
            </w:r>
          </w:p>
        </w:tc>
      </w:tr>
      <w:tr w14:paraId="302455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568" w:hRule="atLeast"/>
        </w:trPr>
        <w:tc>
          <w:tcPr>
            <w:tcW w:w="1179" w:type="pct"/>
            <w:vAlign w:val="center"/>
          </w:tcPr>
          <w:p w14:paraId="4727C8D4">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监理人员</w:t>
            </w:r>
          </w:p>
          <w:p w14:paraId="0CFFC181">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（签字）</w:t>
            </w:r>
          </w:p>
        </w:tc>
        <w:tc>
          <w:tcPr>
            <w:tcW w:w="1770" w:type="pct"/>
            <w:vAlign w:val="center"/>
          </w:tcPr>
          <w:p w14:paraId="171FAA8F">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p>
        </w:tc>
        <w:tc>
          <w:tcPr>
            <w:tcW w:w="758" w:type="pct"/>
            <w:vAlign w:val="center"/>
          </w:tcPr>
          <w:p w14:paraId="7BD7EB41">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default"/>
                <w:b w:val="0"/>
                <w:bCs w:val="0"/>
                <w:color w:val="auto"/>
                <w:spacing w:val="-2"/>
                <w:highlight w:val="none"/>
                <w:lang w:val="en-US" w:eastAsia="zh-CN"/>
              </w:rPr>
            </w:pPr>
            <w:r>
              <w:rPr>
                <w:rFonts w:hint="eastAsia"/>
                <w:b w:val="0"/>
                <w:bCs w:val="0"/>
                <w:color w:val="auto"/>
                <w:spacing w:val="-2"/>
                <w:highlight w:val="none"/>
                <w:lang w:val="en-US" w:eastAsia="zh-CN"/>
              </w:rPr>
              <w:t>项目监理机构（盖章）</w:t>
            </w:r>
          </w:p>
        </w:tc>
        <w:tc>
          <w:tcPr>
            <w:tcW w:w="1291" w:type="pct"/>
            <w:gridSpan w:val="2"/>
            <w:vAlign w:val="center"/>
          </w:tcPr>
          <w:p w14:paraId="47C4C1AD">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p>
        </w:tc>
      </w:tr>
      <w:tr w14:paraId="572E00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568" w:hRule="atLeast"/>
        </w:trPr>
        <w:tc>
          <w:tcPr>
            <w:tcW w:w="1179" w:type="pct"/>
            <w:vAlign w:val="center"/>
          </w:tcPr>
          <w:p w14:paraId="05856550">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施工单位现场负责人</w:t>
            </w:r>
          </w:p>
          <w:p w14:paraId="06BC021D">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（签字）</w:t>
            </w:r>
          </w:p>
        </w:tc>
        <w:tc>
          <w:tcPr>
            <w:tcW w:w="3820" w:type="pct"/>
            <w:gridSpan w:val="4"/>
            <w:vAlign w:val="center"/>
          </w:tcPr>
          <w:p w14:paraId="41BDAE2F">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p>
        </w:tc>
      </w:tr>
    </w:tbl>
    <w:p w14:paraId="5D607C9C">
      <w:pPr>
        <w:bidi w:val="0"/>
        <w:rPr>
          <w:rFonts w:hint="eastAsia"/>
          <w:b w:val="0"/>
          <w:bCs w:val="0"/>
          <w:color w:val="auto"/>
          <w:highlight w:val="none"/>
          <w:lang w:val="en-US" w:eastAsia="zh-CN"/>
        </w:rPr>
      </w:pPr>
    </w:p>
    <w:p w14:paraId="653DE355">
      <w:pPr>
        <w:bidi w:val="0"/>
        <w:rPr>
          <w:rFonts w:hint="eastAsia"/>
          <w:b w:val="0"/>
          <w:bCs w:val="0"/>
          <w:color w:val="auto"/>
          <w:highlight w:val="none"/>
          <w:lang w:val="en-US" w:eastAsia="zh-CN"/>
        </w:rPr>
      </w:pPr>
    </w:p>
    <w:p w14:paraId="10A11F2C">
      <w:pPr>
        <w:ind w:left="0" w:leftChars="0" w:firstLine="0" w:firstLineChars="0"/>
        <w:rPr>
          <w:rFonts w:hint="eastAsia" w:ascii="黑体" w:hAnsi="黑体" w:eastAsia="黑体" w:cs="黑体"/>
          <w:b w:val="0"/>
          <w:bCs w:val="0"/>
          <w:color w:val="auto"/>
          <w:spacing w:val="4"/>
          <w:sz w:val="43"/>
          <w:szCs w:val="43"/>
          <w:highlight w:val="none"/>
          <w:lang w:val="en-US" w:eastAsia="zh-CN"/>
        </w:rPr>
      </w:pPr>
      <w:r>
        <w:rPr>
          <w:rFonts w:hint="eastAsia" w:ascii="黑体" w:hAnsi="黑体" w:eastAsia="黑体" w:cs="黑体"/>
          <w:b w:val="0"/>
          <w:bCs w:val="0"/>
          <w:color w:val="auto"/>
          <w:spacing w:val="4"/>
          <w:sz w:val="43"/>
          <w:szCs w:val="43"/>
          <w:highlight w:val="none"/>
          <w:lang w:val="en-US" w:eastAsia="zh-CN"/>
        </w:rPr>
        <w:br w:type="page"/>
      </w:r>
    </w:p>
    <w:p w14:paraId="73BC859F">
      <w:pPr>
        <w:spacing w:before="87" w:line="222" w:lineRule="auto"/>
        <w:ind w:left="0" w:leftChars="0" w:firstLine="0" w:firstLineChars="0"/>
        <w:jc w:val="center"/>
        <w:outlineLvl w:val="0"/>
        <w:rPr>
          <w:rFonts w:hint="eastAsia" w:ascii="黑体" w:hAnsi="黑体" w:eastAsia="黑体" w:cs="黑体"/>
          <w:b w:val="0"/>
          <w:bCs w:val="0"/>
          <w:color w:val="auto"/>
          <w:spacing w:val="4"/>
          <w:sz w:val="43"/>
          <w:szCs w:val="43"/>
          <w:highlight w:val="none"/>
          <w:lang w:val="en-US" w:eastAsia="zh-CN"/>
        </w:rPr>
      </w:pPr>
      <w:bookmarkStart w:id="65" w:name="_Toc5911"/>
      <w:r>
        <w:rPr>
          <w:rFonts w:hint="eastAsia" w:ascii="黑体" w:hAnsi="黑体" w:eastAsia="黑体" w:cs="黑体"/>
          <w:b w:val="0"/>
          <w:bCs w:val="0"/>
          <w:color w:val="auto"/>
          <w:spacing w:val="4"/>
          <w:sz w:val="43"/>
          <w:szCs w:val="43"/>
          <w:highlight w:val="none"/>
          <w:lang w:val="en-US" w:eastAsia="zh-CN"/>
        </w:rPr>
        <w:t>表A.6噪声与振动控制通用检查表</w:t>
      </w:r>
      <w:bookmarkEnd w:id="65"/>
    </w:p>
    <w:p w14:paraId="77E31C31">
      <w:pPr>
        <w:bidi w:val="0"/>
        <w:rPr>
          <w:rFonts w:hint="eastAsia"/>
          <w:b w:val="0"/>
          <w:bCs w:val="0"/>
          <w:color w:val="auto"/>
          <w:highlight w:val="none"/>
          <w:lang w:val="en-US" w:eastAsia="zh-CN"/>
        </w:rPr>
      </w:pPr>
    </w:p>
    <w:tbl>
      <w:tblPr>
        <w:tblStyle w:val="116"/>
        <w:tblW w:w="5052"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2060"/>
        <w:gridCol w:w="3093"/>
        <w:gridCol w:w="1324"/>
        <w:gridCol w:w="2"/>
        <w:gridCol w:w="2257"/>
      </w:tblGrid>
      <w:tr w14:paraId="3E9B13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9" w:type="pct"/>
            <w:vAlign w:val="center"/>
          </w:tcPr>
          <w:p w14:paraId="43E9565B">
            <w:pPr>
              <w:pStyle w:val="115"/>
              <w:keepNext w:val="0"/>
              <w:keepLines w:val="0"/>
              <w:pageBreakBefore w:val="0"/>
              <w:widowControl/>
              <w:kinsoku/>
              <w:wordWrap/>
              <w:overflowPunct/>
              <w:topLinePunct w:val="0"/>
              <w:autoSpaceDE/>
              <w:autoSpaceDN/>
              <w:bidi w:val="0"/>
              <w:adjustRightInd/>
              <w:snapToGrid/>
              <w:spacing w:before="100" w:after="100"/>
              <w:jc w:val="center"/>
              <w:textAlignment w:val="auto"/>
              <w:rPr>
                <w:b w:val="0"/>
                <w:bCs w:val="0"/>
                <w:color w:val="auto"/>
                <w:highlight w:val="none"/>
              </w:rPr>
            </w:pPr>
            <w:r>
              <w:rPr>
                <w:rFonts w:hint="eastAsia"/>
                <w:b w:val="0"/>
                <w:bCs w:val="0"/>
                <w:color w:val="auto"/>
                <w:lang w:val="en-US" w:eastAsia="zh-CN"/>
              </w:rPr>
              <w:t>项目名称</w:t>
            </w:r>
          </w:p>
        </w:tc>
        <w:tc>
          <w:tcPr>
            <w:tcW w:w="1770" w:type="pct"/>
            <w:vAlign w:val="center"/>
          </w:tcPr>
          <w:p w14:paraId="3682B3B7">
            <w:pPr>
              <w:pStyle w:val="115"/>
              <w:keepNext w:val="0"/>
              <w:keepLines w:val="0"/>
              <w:pageBreakBefore w:val="0"/>
              <w:widowControl/>
              <w:kinsoku/>
              <w:wordWrap/>
              <w:overflowPunct/>
              <w:topLinePunct w:val="0"/>
              <w:autoSpaceDE/>
              <w:autoSpaceDN/>
              <w:bidi w:val="0"/>
              <w:adjustRightInd/>
              <w:snapToGrid/>
              <w:spacing w:before="100" w:after="100" w:line="221" w:lineRule="auto"/>
              <w:ind w:left="303" w:leftChars="0"/>
              <w:jc w:val="center"/>
              <w:textAlignment w:val="auto"/>
              <w:rPr>
                <w:b w:val="0"/>
                <w:bCs w:val="0"/>
                <w:color w:val="auto"/>
                <w:highlight w:val="none"/>
              </w:rPr>
            </w:pPr>
          </w:p>
        </w:tc>
        <w:tc>
          <w:tcPr>
            <w:tcW w:w="758" w:type="pct"/>
            <w:vAlign w:val="center"/>
          </w:tcPr>
          <w:p w14:paraId="4B5A01EF">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highlight w:val="none"/>
                <w:lang w:val="en-US" w:eastAsia="zh-CN"/>
              </w:rPr>
              <w:t>项目编号</w:t>
            </w:r>
          </w:p>
        </w:tc>
        <w:tc>
          <w:tcPr>
            <w:tcW w:w="1291" w:type="pct"/>
            <w:gridSpan w:val="2"/>
            <w:vAlign w:val="center"/>
          </w:tcPr>
          <w:p w14:paraId="74460E5B">
            <w:pPr>
              <w:pStyle w:val="115"/>
              <w:keepNext w:val="0"/>
              <w:keepLines w:val="0"/>
              <w:pageBreakBefore w:val="0"/>
              <w:widowControl/>
              <w:kinsoku/>
              <w:wordWrap/>
              <w:overflowPunct/>
              <w:topLinePunct w:val="0"/>
              <w:autoSpaceDE/>
              <w:autoSpaceDN/>
              <w:bidi w:val="0"/>
              <w:adjustRightInd/>
              <w:snapToGrid/>
              <w:spacing w:before="100" w:after="100" w:line="230" w:lineRule="auto"/>
              <w:ind w:firstLine="412" w:firstLineChars="200"/>
              <w:jc w:val="center"/>
              <w:textAlignment w:val="auto"/>
              <w:rPr>
                <w:b w:val="0"/>
                <w:bCs w:val="0"/>
                <w:color w:val="auto"/>
                <w:highlight w:val="none"/>
              </w:rPr>
            </w:pPr>
          </w:p>
        </w:tc>
      </w:tr>
      <w:tr w14:paraId="048833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9" w:type="pct"/>
            <w:vAlign w:val="center"/>
          </w:tcPr>
          <w:p w14:paraId="19566267">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spacing w:val="-1"/>
                <w:highlight w:val="none"/>
                <w:lang w:val="en-US" w:eastAsia="zh-CN"/>
              </w:rPr>
              <w:t>施工</w:t>
            </w:r>
            <w:r>
              <w:rPr>
                <w:b w:val="0"/>
                <w:bCs w:val="0"/>
                <w:color w:val="auto"/>
                <w:spacing w:val="-1"/>
                <w:highlight w:val="none"/>
              </w:rPr>
              <w:t>单位名称</w:t>
            </w:r>
          </w:p>
        </w:tc>
        <w:tc>
          <w:tcPr>
            <w:tcW w:w="1770" w:type="pct"/>
            <w:vAlign w:val="center"/>
          </w:tcPr>
          <w:p w14:paraId="2969FA68">
            <w:pPr>
              <w:pStyle w:val="115"/>
              <w:keepNext w:val="0"/>
              <w:keepLines w:val="0"/>
              <w:pageBreakBefore w:val="0"/>
              <w:widowControl/>
              <w:kinsoku/>
              <w:wordWrap/>
              <w:overflowPunct/>
              <w:topLinePunct w:val="0"/>
              <w:autoSpaceDE/>
              <w:autoSpaceDN/>
              <w:bidi w:val="0"/>
              <w:adjustRightInd/>
              <w:snapToGrid/>
              <w:spacing w:before="100" w:after="100" w:line="220" w:lineRule="auto"/>
              <w:ind w:left="391" w:leftChars="0"/>
              <w:jc w:val="center"/>
              <w:textAlignment w:val="auto"/>
              <w:rPr>
                <w:b w:val="0"/>
                <w:bCs w:val="0"/>
                <w:color w:val="auto"/>
                <w:highlight w:val="none"/>
              </w:rPr>
            </w:pPr>
          </w:p>
        </w:tc>
        <w:tc>
          <w:tcPr>
            <w:tcW w:w="758" w:type="pct"/>
            <w:vAlign w:val="center"/>
          </w:tcPr>
          <w:p w14:paraId="78F0D3C5">
            <w:pPr>
              <w:pStyle w:val="115"/>
              <w:keepNext w:val="0"/>
              <w:keepLines w:val="0"/>
              <w:pageBreakBefore w:val="0"/>
              <w:widowControl/>
              <w:kinsoku/>
              <w:wordWrap/>
              <w:overflowPunct/>
              <w:topLinePunct w:val="0"/>
              <w:autoSpaceDE/>
              <w:autoSpaceDN/>
              <w:bidi w:val="0"/>
              <w:adjustRightInd/>
              <w:snapToGrid/>
              <w:spacing w:before="100" w:after="100" w:line="220" w:lineRule="auto"/>
              <w:jc w:val="center"/>
              <w:textAlignment w:val="auto"/>
              <w:rPr>
                <w:rFonts w:hint="default" w:eastAsia="宋体"/>
                <w:b w:val="0"/>
                <w:bCs w:val="0"/>
                <w:color w:val="auto"/>
                <w:highlight w:val="none"/>
                <w:lang w:val="en-US" w:eastAsia="zh-CN"/>
              </w:rPr>
            </w:pPr>
            <w:r>
              <w:rPr>
                <w:rFonts w:hint="eastAsia"/>
                <w:b w:val="0"/>
                <w:bCs w:val="0"/>
                <w:color w:val="auto"/>
                <w:spacing w:val="-2"/>
                <w:highlight w:val="none"/>
                <w:lang w:val="en-US" w:eastAsia="zh-CN"/>
              </w:rPr>
              <w:t>检查日期</w:t>
            </w:r>
          </w:p>
        </w:tc>
        <w:tc>
          <w:tcPr>
            <w:tcW w:w="1291" w:type="pct"/>
            <w:gridSpan w:val="2"/>
            <w:vAlign w:val="center"/>
          </w:tcPr>
          <w:p w14:paraId="7274DA05">
            <w:pPr>
              <w:pStyle w:val="115"/>
              <w:keepNext w:val="0"/>
              <w:keepLines w:val="0"/>
              <w:pageBreakBefore w:val="0"/>
              <w:widowControl/>
              <w:kinsoku/>
              <w:wordWrap/>
              <w:overflowPunct/>
              <w:topLinePunct w:val="0"/>
              <w:autoSpaceDE/>
              <w:autoSpaceDN/>
              <w:bidi w:val="0"/>
              <w:adjustRightInd/>
              <w:snapToGrid/>
              <w:spacing w:before="100" w:after="100" w:line="183" w:lineRule="auto"/>
              <w:ind w:left="623" w:leftChars="0"/>
              <w:jc w:val="center"/>
              <w:textAlignment w:val="auto"/>
              <w:rPr>
                <w:b w:val="0"/>
                <w:bCs w:val="0"/>
                <w:color w:val="auto"/>
                <w:highlight w:val="none"/>
              </w:rPr>
            </w:pPr>
          </w:p>
        </w:tc>
      </w:tr>
      <w:tr w14:paraId="53E09B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9" w:type="pct"/>
            <w:vAlign w:val="center"/>
          </w:tcPr>
          <w:p w14:paraId="792FA8CE">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spacing w:val="-2"/>
                <w:highlight w:val="none"/>
                <w:lang w:val="en-US" w:eastAsia="zh-CN"/>
              </w:rPr>
              <w:t>项目经理</w:t>
            </w:r>
          </w:p>
        </w:tc>
        <w:tc>
          <w:tcPr>
            <w:tcW w:w="1770" w:type="pct"/>
            <w:vAlign w:val="center"/>
          </w:tcPr>
          <w:p w14:paraId="77200BAE">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b w:val="0"/>
                <w:bCs w:val="0"/>
                <w:color w:val="auto"/>
                <w:highlight w:val="none"/>
              </w:rPr>
            </w:pPr>
          </w:p>
        </w:tc>
        <w:tc>
          <w:tcPr>
            <w:tcW w:w="758" w:type="pct"/>
            <w:tcBorders>
              <w:right w:val="single" w:color="auto" w:sz="4" w:space="0"/>
            </w:tcBorders>
            <w:vAlign w:val="center"/>
          </w:tcPr>
          <w:p w14:paraId="727D6493">
            <w:pPr>
              <w:pStyle w:val="115"/>
              <w:keepNext w:val="0"/>
              <w:keepLines w:val="0"/>
              <w:pageBreakBefore w:val="0"/>
              <w:widowControl/>
              <w:kinsoku/>
              <w:wordWrap/>
              <w:overflowPunct/>
              <w:topLinePunct w:val="0"/>
              <w:autoSpaceDE/>
              <w:autoSpaceDN/>
              <w:bidi w:val="0"/>
              <w:adjustRightInd/>
              <w:snapToGrid/>
              <w:spacing w:before="100" w:after="100" w:line="220" w:lineRule="auto"/>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现场负责人</w:t>
            </w:r>
          </w:p>
        </w:tc>
        <w:tc>
          <w:tcPr>
            <w:tcW w:w="1291" w:type="pct"/>
            <w:gridSpan w:val="2"/>
            <w:tcBorders>
              <w:left w:val="single" w:color="auto" w:sz="4" w:space="0"/>
            </w:tcBorders>
            <w:vAlign w:val="center"/>
          </w:tcPr>
          <w:p w14:paraId="6E3329FE">
            <w:pPr>
              <w:pStyle w:val="115"/>
              <w:keepNext w:val="0"/>
              <w:keepLines w:val="0"/>
              <w:pageBreakBefore w:val="0"/>
              <w:widowControl/>
              <w:kinsoku/>
              <w:wordWrap/>
              <w:overflowPunct/>
              <w:topLinePunct w:val="0"/>
              <w:autoSpaceDE/>
              <w:autoSpaceDN/>
              <w:bidi w:val="0"/>
              <w:adjustRightInd/>
              <w:snapToGrid/>
              <w:spacing w:before="100" w:after="100" w:line="241" w:lineRule="auto"/>
              <w:ind w:left="175"/>
              <w:jc w:val="center"/>
              <w:textAlignment w:val="auto"/>
              <w:rPr>
                <w:b w:val="0"/>
                <w:bCs w:val="0"/>
                <w:color w:val="auto"/>
                <w:highlight w:val="none"/>
              </w:rPr>
            </w:pPr>
          </w:p>
        </w:tc>
      </w:tr>
      <w:tr w14:paraId="212D08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9" w:type="pct"/>
            <w:vAlign w:val="center"/>
          </w:tcPr>
          <w:p w14:paraId="4662795C">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spacing w:val="-2"/>
                <w:highlight w:val="none"/>
                <w:lang w:val="en-US" w:eastAsia="zh-CN"/>
              </w:rPr>
              <w:t>项目状态</w:t>
            </w:r>
          </w:p>
        </w:tc>
        <w:tc>
          <w:tcPr>
            <w:tcW w:w="1770" w:type="pct"/>
            <w:tcBorders>
              <w:right w:val="single" w:color="auto" w:sz="4" w:space="0"/>
            </w:tcBorders>
            <w:vAlign w:val="center"/>
          </w:tcPr>
          <w:p w14:paraId="36F04440">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b w:val="0"/>
                <w:bCs w:val="0"/>
                <w:color w:val="auto"/>
                <w:highlight w:val="none"/>
              </w:rPr>
            </w:pPr>
            <w:r>
              <w:rPr>
                <w:rFonts w:hint="eastAsia" w:ascii="MS UI Gothic" w:hAnsi="MS UI Gothic" w:cs="MS UI Gothic"/>
                <w:b w:val="0"/>
                <w:bCs w:val="0"/>
                <w:color w:val="auto"/>
                <w:spacing w:val="-1"/>
                <w:highlight w:val="none"/>
                <w:lang w:eastAsia="zh-CN"/>
              </w:rPr>
              <w:t>□</w:t>
            </w:r>
            <w:r>
              <w:rPr>
                <w:rFonts w:hint="eastAsia"/>
                <w:b w:val="0"/>
                <w:bCs w:val="0"/>
                <w:color w:val="auto"/>
                <w:spacing w:val="-1"/>
                <w:highlight w:val="none"/>
                <w:lang w:val="en-US" w:eastAsia="zh-CN"/>
              </w:rPr>
              <w:t>在建</w:t>
            </w:r>
            <w:r>
              <w:rPr>
                <w:b w:val="0"/>
                <w:bCs w:val="0"/>
                <w:color w:val="auto"/>
                <w:spacing w:val="-1"/>
                <w:highlight w:val="none"/>
              </w:rPr>
              <w:t>□</w:t>
            </w:r>
            <w:r>
              <w:rPr>
                <w:rFonts w:hint="eastAsia"/>
                <w:b w:val="0"/>
                <w:bCs w:val="0"/>
                <w:color w:val="auto"/>
                <w:spacing w:val="-1"/>
                <w:highlight w:val="none"/>
                <w:lang w:val="en-US" w:eastAsia="zh-CN"/>
              </w:rPr>
              <w:t>停工</w:t>
            </w:r>
          </w:p>
        </w:tc>
        <w:tc>
          <w:tcPr>
            <w:tcW w:w="759" w:type="pct"/>
            <w:gridSpan w:val="2"/>
            <w:tcBorders>
              <w:left w:val="single" w:color="auto" w:sz="4" w:space="0"/>
              <w:right w:val="single" w:color="auto" w:sz="4" w:space="0"/>
            </w:tcBorders>
            <w:vAlign w:val="center"/>
          </w:tcPr>
          <w:p w14:paraId="0631AC95">
            <w:pPr>
              <w:pStyle w:val="115"/>
              <w:keepNext w:val="0"/>
              <w:keepLines w:val="0"/>
              <w:pageBreakBefore w:val="0"/>
              <w:widowControl/>
              <w:kinsoku/>
              <w:wordWrap/>
              <w:overflowPunct/>
              <w:topLinePunct w:val="0"/>
              <w:autoSpaceDE/>
              <w:autoSpaceDN/>
              <w:bidi w:val="0"/>
              <w:adjustRightInd/>
              <w:snapToGrid/>
              <w:spacing w:before="100" w:after="100" w:line="220" w:lineRule="auto"/>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联系电话</w:t>
            </w:r>
          </w:p>
        </w:tc>
        <w:tc>
          <w:tcPr>
            <w:tcW w:w="1290" w:type="pct"/>
            <w:tcBorders>
              <w:left w:val="single" w:color="auto" w:sz="4" w:space="0"/>
            </w:tcBorders>
            <w:vAlign w:val="center"/>
          </w:tcPr>
          <w:p w14:paraId="5ADADC06">
            <w:pPr>
              <w:pStyle w:val="115"/>
              <w:keepNext w:val="0"/>
              <w:keepLines w:val="0"/>
              <w:pageBreakBefore w:val="0"/>
              <w:widowControl/>
              <w:kinsoku/>
              <w:wordWrap/>
              <w:overflowPunct/>
              <w:topLinePunct w:val="0"/>
              <w:autoSpaceDE/>
              <w:autoSpaceDN/>
              <w:bidi w:val="0"/>
              <w:adjustRightInd/>
              <w:snapToGrid/>
              <w:spacing w:before="100" w:after="100" w:line="221" w:lineRule="auto"/>
              <w:jc w:val="both"/>
              <w:textAlignment w:val="auto"/>
              <w:rPr>
                <w:rFonts w:hint="eastAsia" w:ascii="MS UI Gothic" w:hAnsi="MS UI Gothic" w:cs="MS UI Gothic"/>
                <w:b w:val="0"/>
                <w:bCs w:val="0"/>
                <w:color w:val="auto"/>
                <w:spacing w:val="-1"/>
                <w:highlight w:val="none"/>
                <w:lang w:eastAsia="zh-CN"/>
              </w:rPr>
            </w:pPr>
          </w:p>
        </w:tc>
      </w:tr>
      <w:tr w14:paraId="4F68DC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2949" w:type="pct"/>
            <w:gridSpan w:val="2"/>
            <w:tcBorders>
              <w:right w:val="single" w:color="auto" w:sz="4" w:space="0"/>
            </w:tcBorders>
            <w:vAlign w:val="center"/>
          </w:tcPr>
          <w:p w14:paraId="6F4583AD">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highlight w:val="none"/>
              </w:rPr>
              <w:t>检查项目</w:t>
            </w:r>
          </w:p>
        </w:tc>
        <w:tc>
          <w:tcPr>
            <w:tcW w:w="1324" w:type="dxa"/>
            <w:tcBorders>
              <w:left w:val="single" w:color="auto" w:sz="4" w:space="0"/>
            </w:tcBorders>
            <w:vAlign w:val="center"/>
          </w:tcPr>
          <w:p w14:paraId="3A5887E0">
            <w:pPr>
              <w:pStyle w:val="115"/>
              <w:keepNext w:val="0"/>
              <w:keepLines w:val="0"/>
              <w:pageBreakBefore w:val="0"/>
              <w:widowControl/>
              <w:kinsoku/>
              <w:wordWrap/>
              <w:overflowPunct/>
              <w:topLinePunct w:val="0"/>
              <w:autoSpaceDE/>
              <w:autoSpaceDN/>
              <w:bidi w:val="0"/>
              <w:adjustRightInd/>
              <w:snapToGrid/>
              <w:spacing w:before="100" w:after="100" w:line="221" w:lineRule="auto"/>
              <w:ind w:firstLine="0" w:firstLineChars="0"/>
              <w:jc w:val="center"/>
              <w:textAlignment w:val="auto"/>
              <w:rPr>
                <w:rFonts w:hint="default"/>
                <w:b w:val="0"/>
                <w:bCs w:val="0"/>
                <w:color w:val="auto"/>
                <w:highlight w:val="none"/>
                <w:lang w:val="en-US"/>
              </w:rPr>
            </w:pPr>
            <w:r>
              <w:rPr>
                <w:rFonts w:hint="eastAsia" w:ascii="MS UI Gothic" w:hAnsi="MS UI Gothic" w:cs="MS UI Gothic"/>
                <w:b w:val="0"/>
                <w:bCs w:val="0"/>
                <w:color w:val="auto"/>
                <w:spacing w:val="-4"/>
                <w:highlight w:val="none"/>
                <w:lang w:val="en-US" w:eastAsia="zh-CN"/>
              </w:rPr>
              <w:t>检查情况</w:t>
            </w:r>
          </w:p>
        </w:tc>
        <w:tc>
          <w:tcPr>
            <w:tcW w:w="2259" w:type="dxa"/>
            <w:gridSpan w:val="2"/>
            <w:vAlign w:val="center"/>
          </w:tcPr>
          <w:p w14:paraId="77296791">
            <w:pPr>
              <w:pStyle w:val="115"/>
              <w:keepNext w:val="0"/>
              <w:keepLines w:val="0"/>
              <w:pageBreakBefore w:val="0"/>
              <w:widowControl/>
              <w:kinsoku/>
              <w:wordWrap/>
              <w:overflowPunct/>
              <w:topLinePunct w:val="0"/>
              <w:autoSpaceDE/>
              <w:autoSpaceDN/>
              <w:bidi w:val="0"/>
              <w:adjustRightInd/>
              <w:snapToGrid/>
              <w:spacing w:before="100" w:after="100" w:line="221" w:lineRule="auto"/>
              <w:ind w:firstLine="0" w:firstLineChars="0"/>
              <w:jc w:val="center"/>
              <w:textAlignment w:val="auto"/>
              <w:rPr>
                <w:rFonts w:hint="default" w:ascii="MS UI Gothic" w:hAnsi="MS UI Gothic" w:cs="MS UI Gothic"/>
                <w:b w:val="0"/>
                <w:bCs w:val="0"/>
                <w:color w:val="auto"/>
                <w:spacing w:val="-4"/>
                <w:highlight w:val="none"/>
                <w:lang w:val="en-US" w:eastAsia="zh-CN"/>
              </w:rPr>
            </w:pPr>
            <w:r>
              <w:rPr>
                <w:rFonts w:hint="eastAsia" w:ascii="MS UI Gothic" w:hAnsi="MS UI Gothic" w:cs="MS UI Gothic"/>
                <w:b w:val="0"/>
                <w:bCs w:val="0"/>
                <w:color w:val="auto"/>
                <w:spacing w:val="-4"/>
                <w:highlight w:val="none"/>
                <w:lang w:val="en-US" w:eastAsia="zh-CN"/>
              </w:rPr>
              <w:t>检查结果</w:t>
            </w:r>
          </w:p>
        </w:tc>
      </w:tr>
      <w:tr w14:paraId="3A2B10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0" w:type="dxa"/>
            <w:gridSpan w:val="2"/>
            <w:vAlign w:val="center"/>
          </w:tcPr>
          <w:p w14:paraId="27940C33">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1.施工单位应在施工现场场界处安装噪声在线监测设备，对施工期间噪声排放进行连续监测，如发现噪声排放值接近或超出GB 12523限值，施工单位应采取有效降噪措施</w:t>
            </w:r>
          </w:p>
        </w:tc>
        <w:tc>
          <w:tcPr>
            <w:tcW w:w="1324" w:type="dxa"/>
            <w:vAlign w:val="center"/>
          </w:tcPr>
          <w:p w14:paraId="42C9F246">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p>
        </w:tc>
        <w:tc>
          <w:tcPr>
            <w:tcW w:w="2259" w:type="dxa"/>
            <w:gridSpan w:val="2"/>
            <w:vAlign w:val="center"/>
          </w:tcPr>
          <w:p w14:paraId="2021F56E">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4F7937F4">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2B1012A3">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6BA338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0" w:type="dxa"/>
            <w:gridSpan w:val="2"/>
            <w:vAlign w:val="center"/>
          </w:tcPr>
          <w:p w14:paraId="34EDF79D">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2.施工单位应减少夜间施工，并严格执行禁止高噪声作业的时限规定</w:t>
            </w:r>
          </w:p>
        </w:tc>
        <w:tc>
          <w:tcPr>
            <w:tcW w:w="1324" w:type="dxa"/>
            <w:vAlign w:val="top"/>
          </w:tcPr>
          <w:p w14:paraId="56BCEFF6">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宋体" w:hAnsi="宋体" w:eastAsia="宋体" w:cs="宋体"/>
                <w:b w:val="0"/>
                <w:bCs w:val="0"/>
                <w:snapToGrid w:val="0"/>
                <w:color w:val="auto"/>
                <w:kern w:val="0"/>
                <w:sz w:val="21"/>
                <w:szCs w:val="21"/>
                <w:highlight w:val="none"/>
                <w:lang w:val="en-US" w:eastAsia="zh-CN" w:bidi="ar-SA"/>
              </w:rPr>
            </w:pPr>
          </w:p>
        </w:tc>
        <w:tc>
          <w:tcPr>
            <w:tcW w:w="2259" w:type="dxa"/>
            <w:gridSpan w:val="2"/>
            <w:vAlign w:val="top"/>
          </w:tcPr>
          <w:p w14:paraId="0EC792DF">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144DF181">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481383A8">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525AF0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0" w:type="dxa"/>
            <w:gridSpan w:val="2"/>
            <w:vAlign w:val="center"/>
          </w:tcPr>
          <w:p w14:paraId="10D72AA1">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3.高噪声设备应依据声波衰减原理合理远离噪声敏感区</w:t>
            </w:r>
          </w:p>
        </w:tc>
        <w:tc>
          <w:tcPr>
            <w:tcW w:w="1324" w:type="dxa"/>
            <w:vAlign w:val="center"/>
          </w:tcPr>
          <w:p w14:paraId="4C7F020B">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宋体" w:hAnsi="宋体" w:eastAsia="宋体" w:cs="宋体"/>
                <w:b w:val="0"/>
                <w:bCs w:val="0"/>
                <w:snapToGrid w:val="0"/>
                <w:color w:val="auto"/>
                <w:kern w:val="0"/>
                <w:sz w:val="21"/>
                <w:szCs w:val="21"/>
                <w:highlight w:val="none"/>
                <w:lang w:val="en-US" w:eastAsia="zh-CN" w:bidi="ar-SA"/>
              </w:rPr>
            </w:pPr>
          </w:p>
        </w:tc>
        <w:tc>
          <w:tcPr>
            <w:tcW w:w="2259" w:type="dxa"/>
            <w:gridSpan w:val="2"/>
            <w:vAlign w:val="center"/>
          </w:tcPr>
          <w:p w14:paraId="7FFE120A">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12A5D0D0">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53AAB676">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38AA2D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0" w:type="dxa"/>
            <w:gridSpan w:val="2"/>
            <w:vAlign w:val="center"/>
          </w:tcPr>
          <w:p w14:paraId="775F490B">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4.施工单位优先选用低噪音、低振动的机具进行施工</w:t>
            </w:r>
          </w:p>
        </w:tc>
        <w:tc>
          <w:tcPr>
            <w:tcW w:w="1324" w:type="dxa"/>
            <w:vAlign w:val="top"/>
          </w:tcPr>
          <w:p w14:paraId="7CD077B7">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宋体" w:hAnsi="宋体" w:eastAsia="宋体" w:cs="宋体"/>
                <w:b w:val="0"/>
                <w:bCs w:val="0"/>
                <w:snapToGrid w:val="0"/>
                <w:color w:val="auto"/>
                <w:kern w:val="0"/>
                <w:sz w:val="21"/>
                <w:szCs w:val="21"/>
                <w:highlight w:val="none"/>
                <w:lang w:val="en-US" w:eastAsia="zh-CN" w:bidi="ar-SA"/>
              </w:rPr>
            </w:pPr>
          </w:p>
        </w:tc>
        <w:tc>
          <w:tcPr>
            <w:tcW w:w="2259" w:type="dxa"/>
            <w:gridSpan w:val="2"/>
            <w:vAlign w:val="top"/>
          </w:tcPr>
          <w:p w14:paraId="0E3F03B2">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39C3868A">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2EDD0A68">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0F6DAA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0" w:type="dxa"/>
            <w:gridSpan w:val="2"/>
            <w:vAlign w:val="center"/>
          </w:tcPr>
          <w:p w14:paraId="55E85D06">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5.施工单位应根据实际情况对噪声源采取设置隔声罩、隔声棚、安装消声器、减振底座或阻尼材料等有效的吸声、隔声、隔振措施，降低对周边环境和施工人员的影响</w:t>
            </w:r>
          </w:p>
        </w:tc>
        <w:tc>
          <w:tcPr>
            <w:tcW w:w="1324" w:type="dxa"/>
            <w:vAlign w:val="center"/>
          </w:tcPr>
          <w:p w14:paraId="18F53C80">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b w:val="0"/>
                <w:bCs w:val="0"/>
                <w:color w:val="auto"/>
                <w:spacing w:val="-4"/>
                <w:highlight w:val="none"/>
              </w:rPr>
            </w:pPr>
          </w:p>
        </w:tc>
        <w:tc>
          <w:tcPr>
            <w:tcW w:w="2259" w:type="dxa"/>
            <w:gridSpan w:val="2"/>
            <w:vAlign w:val="center"/>
          </w:tcPr>
          <w:p w14:paraId="2B7CB78E">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05DB5D50">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7E15CC02">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00F83A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014" w:hRule="atLeast"/>
        </w:trPr>
        <w:tc>
          <w:tcPr>
            <w:tcW w:w="5000" w:type="pct"/>
            <w:gridSpan w:val="5"/>
            <w:vAlign w:val="top"/>
          </w:tcPr>
          <w:p w14:paraId="4A5D3520">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b w:val="0"/>
                <w:bCs w:val="0"/>
                <w:color w:val="auto"/>
                <w:spacing w:val="-7"/>
                <w:highlight w:val="none"/>
              </w:rPr>
            </w:pPr>
            <w:r>
              <w:rPr>
                <w:rFonts w:hint="eastAsia"/>
                <w:b w:val="0"/>
                <w:bCs w:val="0"/>
                <w:color w:val="auto"/>
                <w:spacing w:val="-2"/>
                <w:highlight w:val="none"/>
                <w:lang w:val="en-US" w:eastAsia="zh-CN"/>
              </w:rPr>
              <w:t>检查结论:</w:t>
            </w:r>
          </w:p>
        </w:tc>
      </w:tr>
      <w:tr w14:paraId="6CB7D4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124" w:hRule="atLeast"/>
        </w:trPr>
        <w:tc>
          <w:tcPr>
            <w:tcW w:w="5000" w:type="pct"/>
            <w:gridSpan w:val="5"/>
            <w:vAlign w:val="top"/>
          </w:tcPr>
          <w:p w14:paraId="641B0157">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b w:val="0"/>
                <w:bCs w:val="0"/>
                <w:color w:val="auto"/>
                <w:spacing w:val="-7"/>
                <w:highlight w:val="none"/>
              </w:rPr>
            </w:pPr>
            <w:r>
              <w:rPr>
                <w:rFonts w:hint="eastAsia"/>
                <w:b w:val="0"/>
                <w:bCs w:val="0"/>
                <w:color w:val="auto"/>
                <w:spacing w:val="-2"/>
                <w:highlight w:val="none"/>
                <w:lang w:val="en-US" w:eastAsia="zh-CN"/>
              </w:rPr>
              <w:t>整改建议:</w:t>
            </w:r>
          </w:p>
        </w:tc>
      </w:tr>
      <w:tr w14:paraId="765069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568" w:hRule="atLeast"/>
        </w:trPr>
        <w:tc>
          <w:tcPr>
            <w:tcW w:w="1179" w:type="pct"/>
            <w:vAlign w:val="center"/>
          </w:tcPr>
          <w:p w14:paraId="0EF27607">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监理人员</w:t>
            </w:r>
          </w:p>
          <w:p w14:paraId="62C0977D">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（签字）</w:t>
            </w:r>
          </w:p>
        </w:tc>
        <w:tc>
          <w:tcPr>
            <w:tcW w:w="1770" w:type="pct"/>
            <w:vAlign w:val="center"/>
          </w:tcPr>
          <w:p w14:paraId="377BC580">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p>
        </w:tc>
        <w:tc>
          <w:tcPr>
            <w:tcW w:w="758" w:type="pct"/>
            <w:vAlign w:val="center"/>
          </w:tcPr>
          <w:p w14:paraId="1F3B16D4">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default"/>
                <w:b w:val="0"/>
                <w:bCs w:val="0"/>
                <w:color w:val="auto"/>
                <w:spacing w:val="-2"/>
                <w:highlight w:val="none"/>
                <w:lang w:val="en-US" w:eastAsia="zh-CN"/>
              </w:rPr>
            </w:pPr>
            <w:r>
              <w:rPr>
                <w:rFonts w:hint="eastAsia"/>
                <w:b w:val="0"/>
                <w:bCs w:val="0"/>
                <w:color w:val="auto"/>
                <w:spacing w:val="-2"/>
                <w:highlight w:val="none"/>
                <w:lang w:val="en-US" w:eastAsia="zh-CN"/>
              </w:rPr>
              <w:t>项目监理机构（盖章）</w:t>
            </w:r>
          </w:p>
        </w:tc>
        <w:tc>
          <w:tcPr>
            <w:tcW w:w="1291" w:type="pct"/>
            <w:gridSpan w:val="2"/>
            <w:vAlign w:val="center"/>
          </w:tcPr>
          <w:p w14:paraId="4001DC2B">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p>
        </w:tc>
      </w:tr>
      <w:tr w14:paraId="407F41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568" w:hRule="atLeast"/>
        </w:trPr>
        <w:tc>
          <w:tcPr>
            <w:tcW w:w="1179" w:type="pct"/>
            <w:vAlign w:val="center"/>
          </w:tcPr>
          <w:p w14:paraId="1FCDCC2A">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施工单位现场负责人</w:t>
            </w:r>
          </w:p>
          <w:p w14:paraId="50611B5B">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（签字）</w:t>
            </w:r>
          </w:p>
        </w:tc>
        <w:tc>
          <w:tcPr>
            <w:tcW w:w="3820" w:type="pct"/>
            <w:gridSpan w:val="4"/>
            <w:vAlign w:val="center"/>
          </w:tcPr>
          <w:p w14:paraId="543EBC26">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p>
        </w:tc>
      </w:tr>
    </w:tbl>
    <w:p w14:paraId="2D61C6AA">
      <w:pPr>
        <w:bidi w:val="0"/>
        <w:rPr>
          <w:rFonts w:hint="eastAsia"/>
          <w:b w:val="0"/>
          <w:bCs w:val="0"/>
          <w:color w:val="auto"/>
          <w:highlight w:val="none"/>
          <w:lang w:val="en-US" w:eastAsia="zh-CN"/>
        </w:rPr>
      </w:pPr>
    </w:p>
    <w:p w14:paraId="76E47DE3">
      <w:pPr>
        <w:bidi w:val="0"/>
        <w:rPr>
          <w:rFonts w:hint="eastAsia"/>
          <w:b w:val="0"/>
          <w:bCs w:val="0"/>
          <w:color w:val="auto"/>
          <w:highlight w:val="none"/>
          <w:lang w:val="en-US" w:eastAsia="zh-CN"/>
        </w:rPr>
      </w:pPr>
    </w:p>
    <w:p w14:paraId="0083F636">
      <w:pPr>
        <w:rPr>
          <w:rFonts w:hint="eastAsia" w:ascii="黑体" w:hAnsi="黑体" w:eastAsia="黑体" w:cs="黑体"/>
          <w:b w:val="0"/>
          <w:bCs w:val="0"/>
          <w:color w:val="auto"/>
          <w:spacing w:val="4"/>
          <w:sz w:val="43"/>
          <w:szCs w:val="43"/>
          <w:highlight w:val="none"/>
          <w:lang w:val="en-US" w:eastAsia="zh-CN"/>
        </w:rPr>
      </w:pPr>
      <w:r>
        <w:rPr>
          <w:rFonts w:hint="eastAsia" w:ascii="黑体" w:hAnsi="黑体" w:eastAsia="黑体" w:cs="黑体"/>
          <w:b w:val="0"/>
          <w:bCs w:val="0"/>
          <w:color w:val="auto"/>
          <w:spacing w:val="4"/>
          <w:sz w:val="43"/>
          <w:szCs w:val="43"/>
          <w:highlight w:val="none"/>
          <w:lang w:val="en-US" w:eastAsia="zh-CN"/>
        </w:rPr>
        <w:br w:type="page"/>
      </w:r>
    </w:p>
    <w:p w14:paraId="0C595DCB">
      <w:pPr>
        <w:spacing w:before="87" w:line="222" w:lineRule="auto"/>
        <w:ind w:left="0" w:leftChars="0" w:firstLine="0" w:firstLineChars="0"/>
        <w:jc w:val="center"/>
        <w:outlineLvl w:val="0"/>
        <w:rPr>
          <w:rFonts w:hint="eastAsia" w:ascii="黑体" w:hAnsi="黑体" w:eastAsia="黑体" w:cs="黑体"/>
          <w:b w:val="0"/>
          <w:bCs w:val="0"/>
          <w:color w:val="auto"/>
          <w:spacing w:val="4"/>
          <w:sz w:val="43"/>
          <w:szCs w:val="43"/>
          <w:highlight w:val="none"/>
          <w:lang w:val="en-US" w:eastAsia="zh-CN"/>
        </w:rPr>
      </w:pPr>
      <w:bookmarkStart w:id="66" w:name="_Toc20870"/>
      <w:r>
        <w:rPr>
          <w:rFonts w:hint="eastAsia" w:ascii="黑体" w:hAnsi="黑体" w:eastAsia="黑体" w:cs="黑体"/>
          <w:b w:val="0"/>
          <w:bCs w:val="0"/>
          <w:color w:val="auto"/>
          <w:spacing w:val="4"/>
          <w:sz w:val="43"/>
          <w:szCs w:val="43"/>
          <w:highlight w:val="none"/>
          <w:lang w:val="en-US" w:eastAsia="zh-CN"/>
        </w:rPr>
        <w:t>表A.7施工用地及设施保护检查表</w:t>
      </w:r>
      <w:bookmarkEnd w:id="66"/>
    </w:p>
    <w:p w14:paraId="454ACA69">
      <w:pPr>
        <w:bidi w:val="0"/>
        <w:rPr>
          <w:rFonts w:hint="eastAsia"/>
          <w:b w:val="0"/>
          <w:bCs w:val="0"/>
          <w:color w:val="auto"/>
          <w:highlight w:val="none"/>
          <w:lang w:val="en-US" w:eastAsia="zh-CN"/>
        </w:rPr>
      </w:pPr>
    </w:p>
    <w:tbl>
      <w:tblPr>
        <w:tblStyle w:val="116"/>
        <w:tblW w:w="5058"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2060"/>
        <w:gridCol w:w="3096"/>
        <w:gridCol w:w="1321"/>
        <w:gridCol w:w="2269"/>
      </w:tblGrid>
      <w:tr w14:paraId="58EFEF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8" w:type="pct"/>
            <w:vAlign w:val="center"/>
          </w:tcPr>
          <w:p w14:paraId="003C59E9">
            <w:pPr>
              <w:pStyle w:val="115"/>
              <w:keepNext w:val="0"/>
              <w:keepLines w:val="0"/>
              <w:pageBreakBefore w:val="0"/>
              <w:widowControl/>
              <w:kinsoku/>
              <w:wordWrap/>
              <w:overflowPunct/>
              <w:topLinePunct w:val="0"/>
              <w:autoSpaceDE/>
              <w:autoSpaceDN/>
              <w:bidi w:val="0"/>
              <w:adjustRightInd/>
              <w:snapToGrid/>
              <w:spacing w:before="100" w:after="100"/>
              <w:jc w:val="center"/>
              <w:textAlignment w:val="auto"/>
              <w:rPr>
                <w:b w:val="0"/>
                <w:bCs w:val="0"/>
                <w:color w:val="auto"/>
                <w:highlight w:val="none"/>
              </w:rPr>
            </w:pPr>
            <w:r>
              <w:rPr>
                <w:rFonts w:hint="eastAsia"/>
                <w:b w:val="0"/>
                <w:bCs w:val="0"/>
                <w:color w:val="auto"/>
                <w:lang w:val="en-US" w:eastAsia="zh-CN"/>
              </w:rPr>
              <w:t>项目名称</w:t>
            </w:r>
          </w:p>
        </w:tc>
        <w:tc>
          <w:tcPr>
            <w:tcW w:w="1769" w:type="pct"/>
            <w:vAlign w:val="center"/>
          </w:tcPr>
          <w:p w14:paraId="3599825B">
            <w:pPr>
              <w:pStyle w:val="115"/>
              <w:keepNext w:val="0"/>
              <w:keepLines w:val="0"/>
              <w:pageBreakBefore w:val="0"/>
              <w:widowControl/>
              <w:kinsoku/>
              <w:wordWrap/>
              <w:overflowPunct/>
              <w:topLinePunct w:val="0"/>
              <w:autoSpaceDE/>
              <w:autoSpaceDN/>
              <w:bidi w:val="0"/>
              <w:adjustRightInd/>
              <w:snapToGrid/>
              <w:spacing w:before="100" w:after="100" w:line="221" w:lineRule="auto"/>
              <w:ind w:left="303" w:leftChars="0"/>
              <w:jc w:val="center"/>
              <w:textAlignment w:val="auto"/>
              <w:rPr>
                <w:b w:val="0"/>
                <w:bCs w:val="0"/>
                <w:color w:val="auto"/>
                <w:highlight w:val="none"/>
              </w:rPr>
            </w:pPr>
          </w:p>
        </w:tc>
        <w:tc>
          <w:tcPr>
            <w:tcW w:w="755" w:type="pct"/>
            <w:vAlign w:val="center"/>
          </w:tcPr>
          <w:p w14:paraId="7F5DB209">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highlight w:val="none"/>
                <w:lang w:val="en-US" w:eastAsia="zh-CN"/>
              </w:rPr>
              <w:t>项目编号</w:t>
            </w:r>
          </w:p>
        </w:tc>
        <w:tc>
          <w:tcPr>
            <w:tcW w:w="1295" w:type="pct"/>
            <w:vAlign w:val="center"/>
          </w:tcPr>
          <w:p w14:paraId="613AC3B8">
            <w:pPr>
              <w:pStyle w:val="115"/>
              <w:keepNext w:val="0"/>
              <w:keepLines w:val="0"/>
              <w:pageBreakBefore w:val="0"/>
              <w:widowControl/>
              <w:kinsoku/>
              <w:wordWrap/>
              <w:overflowPunct/>
              <w:topLinePunct w:val="0"/>
              <w:autoSpaceDE/>
              <w:autoSpaceDN/>
              <w:bidi w:val="0"/>
              <w:adjustRightInd/>
              <w:snapToGrid/>
              <w:spacing w:before="100" w:after="100" w:line="230" w:lineRule="auto"/>
              <w:ind w:firstLine="412" w:firstLineChars="200"/>
              <w:jc w:val="center"/>
              <w:textAlignment w:val="auto"/>
              <w:rPr>
                <w:b w:val="0"/>
                <w:bCs w:val="0"/>
                <w:color w:val="auto"/>
                <w:highlight w:val="none"/>
              </w:rPr>
            </w:pPr>
          </w:p>
        </w:tc>
      </w:tr>
      <w:tr w14:paraId="55C98F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8" w:type="pct"/>
            <w:vAlign w:val="center"/>
          </w:tcPr>
          <w:p w14:paraId="4D49699F">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spacing w:val="-1"/>
                <w:highlight w:val="none"/>
                <w:lang w:val="en-US" w:eastAsia="zh-CN"/>
              </w:rPr>
              <w:t>施工</w:t>
            </w:r>
            <w:r>
              <w:rPr>
                <w:b w:val="0"/>
                <w:bCs w:val="0"/>
                <w:color w:val="auto"/>
                <w:spacing w:val="-1"/>
                <w:highlight w:val="none"/>
              </w:rPr>
              <w:t>单位名称</w:t>
            </w:r>
          </w:p>
        </w:tc>
        <w:tc>
          <w:tcPr>
            <w:tcW w:w="1769" w:type="pct"/>
            <w:vAlign w:val="center"/>
          </w:tcPr>
          <w:p w14:paraId="7A3ADC2C">
            <w:pPr>
              <w:pStyle w:val="115"/>
              <w:keepNext w:val="0"/>
              <w:keepLines w:val="0"/>
              <w:pageBreakBefore w:val="0"/>
              <w:widowControl/>
              <w:kinsoku/>
              <w:wordWrap/>
              <w:overflowPunct/>
              <w:topLinePunct w:val="0"/>
              <w:autoSpaceDE/>
              <w:autoSpaceDN/>
              <w:bidi w:val="0"/>
              <w:adjustRightInd/>
              <w:snapToGrid/>
              <w:spacing w:before="100" w:after="100" w:line="220" w:lineRule="auto"/>
              <w:ind w:left="391" w:leftChars="0"/>
              <w:jc w:val="center"/>
              <w:textAlignment w:val="auto"/>
              <w:rPr>
                <w:b w:val="0"/>
                <w:bCs w:val="0"/>
                <w:color w:val="auto"/>
                <w:highlight w:val="none"/>
              </w:rPr>
            </w:pPr>
          </w:p>
        </w:tc>
        <w:tc>
          <w:tcPr>
            <w:tcW w:w="755" w:type="pct"/>
            <w:vAlign w:val="center"/>
          </w:tcPr>
          <w:p w14:paraId="3ACC4E18">
            <w:pPr>
              <w:pStyle w:val="115"/>
              <w:keepNext w:val="0"/>
              <w:keepLines w:val="0"/>
              <w:pageBreakBefore w:val="0"/>
              <w:widowControl/>
              <w:kinsoku/>
              <w:wordWrap/>
              <w:overflowPunct/>
              <w:topLinePunct w:val="0"/>
              <w:autoSpaceDE/>
              <w:autoSpaceDN/>
              <w:bidi w:val="0"/>
              <w:adjustRightInd/>
              <w:snapToGrid/>
              <w:spacing w:before="100" w:after="100" w:line="220" w:lineRule="auto"/>
              <w:jc w:val="center"/>
              <w:textAlignment w:val="auto"/>
              <w:rPr>
                <w:rFonts w:hint="default" w:eastAsia="宋体"/>
                <w:b w:val="0"/>
                <w:bCs w:val="0"/>
                <w:color w:val="auto"/>
                <w:highlight w:val="none"/>
                <w:lang w:val="en-US" w:eastAsia="zh-CN"/>
              </w:rPr>
            </w:pPr>
            <w:r>
              <w:rPr>
                <w:rFonts w:hint="eastAsia"/>
                <w:b w:val="0"/>
                <w:bCs w:val="0"/>
                <w:color w:val="auto"/>
                <w:spacing w:val="-2"/>
                <w:highlight w:val="none"/>
                <w:lang w:val="en-US" w:eastAsia="zh-CN"/>
              </w:rPr>
              <w:t>检查日期</w:t>
            </w:r>
          </w:p>
        </w:tc>
        <w:tc>
          <w:tcPr>
            <w:tcW w:w="1295" w:type="pct"/>
            <w:vAlign w:val="center"/>
          </w:tcPr>
          <w:p w14:paraId="534AA793">
            <w:pPr>
              <w:pStyle w:val="115"/>
              <w:keepNext w:val="0"/>
              <w:keepLines w:val="0"/>
              <w:pageBreakBefore w:val="0"/>
              <w:widowControl/>
              <w:kinsoku/>
              <w:wordWrap/>
              <w:overflowPunct/>
              <w:topLinePunct w:val="0"/>
              <w:autoSpaceDE/>
              <w:autoSpaceDN/>
              <w:bidi w:val="0"/>
              <w:adjustRightInd/>
              <w:snapToGrid/>
              <w:spacing w:before="100" w:after="100" w:line="183" w:lineRule="auto"/>
              <w:ind w:left="623" w:leftChars="0"/>
              <w:jc w:val="center"/>
              <w:textAlignment w:val="auto"/>
              <w:rPr>
                <w:b w:val="0"/>
                <w:bCs w:val="0"/>
                <w:color w:val="auto"/>
                <w:highlight w:val="none"/>
              </w:rPr>
            </w:pPr>
          </w:p>
        </w:tc>
      </w:tr>
      <w:tr w14:paraId="2310ED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8" w:type="pct"/>
            <w:vAlign w:val="center"/>
          </w:tcPr>
          <w:p w14:paraId="28185EF2">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spacing w:val="-2"/>
                <w:highlight w:val="none"/>
                <w:lang w:val="en-US" w:eastAsia="zh-CN"/>
              </w:rPr>
              <w:t>项目经理</w:t>
            </w:r>
          </w:p>
        </w:tc>
        <w:tc>
          <w:tcPr>
            <w:tcW w:w="1769" w:type="pct"/>
            <w:vAlign w:val="center"/>
          </w:tcPr>
          <w:p w14:paraId="348BC5B4">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b w:val="0"/>
                <w:bCs w:val="0"/>
                <w:color w:val="auto"/>
                <w:highlight w:val="none"/>
              </w:rPr>
            </w:pPr>
          </w:p>
        </w:tc>
        <w:tc>
          <w:tcPr>
            <w:tcW w:w="755" w:type="pct"/>
            <w:tcBorders>
              <w:right w:val="single" w:color="auto" w:sz="4" w:space="0"/>
            </w:tcBorders>
            <w:vAlign w:val="center"/>
          </w:tcPr>
          <w:p w14:paraId="4FC971FC">
            <w:pPr>
              <w:pStyle w:val="115"/>
              <w:keepNext w:val="0"/>
              <w:keepLines w:val="0"/>
              <w:pageBreakBefore w:val="0"/>
              <w:widowControl/>
              <w:kinsoku/>
              <w:wordWrap/>
              <w:overflowPunct/>
              <w:topLinePunct w:val="0"/>
              <w:autoSpaceDE/>
              <w:autoSpaceDN/>
              <w:bidi w:val="0"/>
              <w:adjustRightInd/>
              <w:snapToGrid/>
              <w:spacing w:before="100" w:after="100" w:line="220" w:lineRule="auto"/>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现场负责人</w:t>
            </w:r>
          </w:p>
        </w:tc>
        <w:tc>
          <w:tcPr>
            <w:tcW w:w="1295" w:type="pct"/>
            <w:tcBorders>
              <w:left w:val="single" w:color="auto" w:sz="4" w:space="0"/>
            </w:tcBorders>
            <w:vAlign w:val="center"/>
          </w:tcPr>
          <w:p w14:paraId="6F146F40">
            <w:pPr>
              <w:pStyle w:val="115"/>
              <w:keepNext w:val="0"/>
              <w:keepLines w:val="0"/>
              <w:pageBreakBefore w:val="0"/>
              <w:widowControl/>
              <w:kinsoku/>
              <w:wordWrap/>
              <w:overflowPunct/>
              <w:topLinePunct w:val="0"/>
              <w:autoSpaceDE/>
              <w:autoSpaceDN/>
              <w:bidi w:val="0"/>
              <w:adjustRightInd/>
              <w:snapToGrid/>
              <w:spacing w:before="100" w:after="100" w:line="241" w:lineRule="auto"/>
              <w:ind w:left="175"/>
              <w:jc w:val="center"/>
              <w:textAlignment w:val="auto"/>
              <w:rPr>
                <w:b w:val="0"/>
                <w:bCs w:val="0"/>
                <w:color w:val="auto"/>
                <w:highlight w:val="none"/>
              </w:rPr>
            </w:pPr>
          </w:p>
        </w:tc>
      </w:tr>
      <w:tr w14:paraId="098B2B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8" w:type="pct"/>
            <w:vAlign w:val="center"/>
          </w:tcPr>
          <w:p w14:paraId="44C968DC">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spacing w:val="-2"/>
                <w:highlight w:val="none"/>
                <w:lang w:val="en-US" w:eastAsia="zh-CN"/>
              </w:rPr>
              <w:t>项目状态</w:t>
            </w:r>
          </w:p>
        </w:tc>
        <w:tc>
          <w:tcPr>
            <w:tcW w:w="1769" w:type="pct"/>
            <w:tcBorders>
              <w:right w:val="single" w:color="auto" w:sz="4" w:space="0"/>
            </w:tcBorders>
            <w:vAlign w:val="center"/>
          </w:tcPr>
          <w:p w14:paraId="68B90293">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b w:val="0"/>
                <w:bCs w:val="0"/>
                <w:color w:val="auto"/>
                <w:highlight w:val="none"/>
              </w:rPr>
            </w:pPr>
            <w:r>
              <w:rPr>
                <w:rFonts w:hint="eastAsia" w:ascii="MS UI Gothic" w:hAnsi="MS UI Gothic" w:cs="MS UI Gothic"/>
                <w:b w:val="0"/>
                <w:bCs w:val="0"/>
                <w:color w:val="auto"/>
                <w:spacing w:val="-1"/>
                <w:highlight w:val="none"/>
                <w:lang w:eastAsia="zh-CN"/>
              </w:rPr>
              <w:t>□</w:t>
            </w:r>
            <w:r>
              <w:rPr>
                <w:rFonts w:hint="eastAsia"/>
                <w:b w:val="0"/>
                <w:bCs w:val="0"/>
                <w:color w:val="auto"/>
                <w:spacing w:val="-1"/>
                <w:highlight w:val="none"/>
                <w:lang w:val="en-US" w:eastAsia="zh-CN"/>
              </w:rPr>
              <w:t>在建</w:t>
            </w:r>
            <w:r>
              <w:rPr>
                <w:b w:val="0"/>
                <w:bCs w:val="0"/>
                <w:color w:val="auto"/>
                <w:spacing w:val="-1"/>
                <w:highlight w:val="none"/>
              </w:rPr>
              <w:t>□</w:t>
            </w:r>
            <w:r>
              <w:rPr>
                <w:rFonts w:hint="eastAsia"/>
                <w:b w:val="0"/>
                <w:bCs w:val="0"/>
                <w:color w:val="auto"/>
                <w:spacing w:val="-1"/>
                <w:highlight w:val="none"/>
                <w:lang w:val="en-US" w:eastAsia="zh-CN"/>
              </w:rPr>
              <w:t>停工</w:t>
            </w:r>
          </w:p>
        </w:tc>
        <w:tc>
          <w:tcPr>
            <w:tcW w:w="755" w:type="pct"/>
            <w:tcBorders>
              <w:left w:val="single" w:color="auto" w:sz="4" w:space="0"/>
              <w:right w:val="single" w:color="auto" w:sz="4" w:space="0"/>
            </w:tcBorders>
            <w:vAlign w:val="center"/>
          </w:tcPr>
          <w:p w14:paraId="36A211DC">
            <w:pPr>
              <w:pStyle w:val="115"/>
              <w:keepNext w:val="0"/>
              <w:keepLines w:val="0"/>
              <w:pageBreakBefore w:val="0"/>
              <w:widowControl/>
              <w:kinsoku/>
              <w:wordWrap/>
              <w:overflowPunct/>
              <w:topLinePunct w:val="0"/>
              <w:autoSpaceDE/>
              <w:autoSpaceDN/>
              <w:bidi w:val="0"/>
              <w:adjustRightInd/>
              <w:snapToGrid/>
              <w:spacing w:before="100" w:after="100" w:line="220" w:lineRule="auto"/>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联系电话</w:t>
            </w:r>
          </w:p>
        </w:tc>
        <w:tc>
          <w:tcPr>
            <w:tcW w:w="1295" w:type="pct"/>
            <w:tcBorders>
              <w:left w:val="single" w:color="auto" w:sz="4" w:space="0"/>
            </w:tcBorders>
            <w:vAlign w:val="center"/>
          </w:tcPr>
          <w:p w14:paraId="582708DE">
            <w:pPr>
              <w:pStyle w:val="115"/>
              <w:keepNext w:val="0"/>
              <w:keepLines w:val="0"/>
              <w:pageBreakBefore w:val="0"/>
              <w:widowControl/>
              <w:kinsoku/>
              <w:wordWrap/>
              <w:overflowPunct/>
              <w:topLinePunct w:val="0"/>
              <w:autoSpaceDE/>
              <w:autoSpaceDN/>
              <w:bidi w:val="0"/>
              <w:adjustRightInd/>
              <w:snapToGrid/>
              <w:spacing w:before="100" w:after="100" w:line="221" w:lineRule="auto"/>
              <w:jc w:val="both"/>
              <w:textAlignment w:val="auto"/>
              <w:rPr>
                <w:rFonts w:hint="eastAsia" w:ascii="MS UI Gothic" w:hAnsi="MS UI Gothic" w:cs="MS UI Gothic"/>
                <w:b w:val="0"/>
                <w:bCs w:val="0"/>
                <w:color w:val="auto"/>
                <w:spacing w:val="-1"/>
                <w:highlight w:val="none"/>
                <w:lang w:eastAsia="zh-CN"/>
              </w:rPr>
            </w:pPr>
          </w:p>
        </w:tc>
      </w:tr>
      <w:tr w14:paraId="668972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2948" w:type="pct"/>
            <w:gridSpan w:val="2"/>
            <w:tcBorders>
              <w:right w:val="single" w:color="auto" w:sz="4" w:space="0"/>
            </w:tcBorders>
            <w:vAlign w:val="center"/>
          </w:tcPr>
          <w:p w14:paraId="669CCFDF">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highlight w:val="none"/>
              </w:rPr>
              <w:t>检查项目</w:t>
            </w:r>
          </w:p>
        </w:tc>
        <w:tc>
          <w:tcPr>
            <w:tcW w:w="1321" w:type="dxa"/>
            <w:tcBorders>
              <w:left w:val="single" w:color="auto" w:sz="4" w:space="0"/>
            </w:tcBorders>
            <w:vAlign w:val="center"/>
          </w:tcPr>
          <w:p w14:paraId="03F4CF63">
            <w:pPr>
              <w:pStyle w:val="115"/>
              <w:keepNext w:val="0"/>
              <w:keepLines w:val="0"/>
              <w:pageBreakBefore w:val="0"/>
              <w:widowControl/>
              <w:kinsoku/>
              <w:wordWrap/>
              <w:overflowPunct/>
              <w:topLinePunct w:val="0"/>
              <w:autoSpaceDE/>
              <w:autoSpaceDN/>
              <w:bidi w:val="0"/>
              <w:adjustRightInd/>
              <w:snapToGrid/>
              <w:spacing w:before="100" w:after="100" w:line="221" w:lineRule="auto"/>
              <w:ind w:firstLine="0" w:firstLineChars="0"/>
              <w:jc w:val="center"/>
              <w:textAlignment w:val="auto"/>
              <w:rPr>
                <w:rFonts w:hint="default"/>
                <w:b w:val="0"/>
                <w:bCs w:val="0"/>
                <w:color w:val="auto"/>
                <w:highlight w:val="none"/>
                <w:lang w:val="en-US"/>
              </w:rPr>
            </w:pPr>
            <w:r>
              <w:rPr>
                <w:rFonts w:hint="eastAsia" w:ascii="MS UI Gothic" w:hAnsi="MS UI Gothic" w:cs="MS UI Gothic"/>
                <w:b w:val="0"/>
                <w:bCs w:val="0"/>
                <w:color w:val="auto"/>
                <w:spacing w:val="-4"/>
                <w:highlight w:val="none"/>
                <w:lang w:val="en-US" w:eastAsia="zh-CN"/>
              </w:rPr>
              <w:t>检查情况</w:t>
            </w:r>
          </w:p>
        </w:tc>
        <w:tc>
          <w:tcPr>
            <w:tcW w:w="2269" w:type="dxa"/>
            <w:vAlign w:val="center"/>
          </w:tcPr>
          <w:p w14:paraId="0AB87F12">
            <w:pPr>
              <w:pStyle w:val="115"/>
              <w:keepNext w:val="0"/>
              <w:keepLines w:val="0"/>
              <w:pageBreakBefore w:val="0"/>
              <w:widowControl/>
              <w:kinsoku/>
              <w:wordWrap/>
              <w:overflowPunct/>
              <w:topLinePunct w:val="0"/>
              <w:autoSpaceDE/>
              <w:autoSpaceDN/>
              <w:bidi w:val="0"/>
              <w:adjustRightInd/>
              <w:snapToGrid/>
              <w:spacing w:before="100" w:after="100" w:line="221" w:lineRule="auto"/>
              <w:ind w:firstLine="0" w:firstLineChars="0"/>
              <w:jc w:val="center"/>
              <w:textAlignment w:val="auto"/>
              <w:rPr>
                <w:rFonts w:hint="default" w:ascii="MS UI Gothic" w:hAnsi="MS UI Gothic" w:cs="MS UI Gothic"/>
                <w:b w:val="0"/>
                <w:bCs w:val="0"/>
                <w:color w:val="auto"/>
                <w:spacing w:val="-4"/>
                <w:highlight w:val="none"/>
                <w:lang w:val="en-US" w:eastAsia="zh-CN"/>
              </w:rPr>
            </w:pPr>
            <w:r>
              <w:rPr>
                <w:rFonts w:hint="eastAsia" w:ascii="MS UI Gothic" w:hAnsi="MS UI Gothic" w:cs="MS UI Gothic"/>
                <w:b w:val="0"/>
                <w:bCs w:val="0"/>
                <w:color w:val="auto"/>
                <w:spacing w:val="-4"/>
                <w:highlight w:val="none"/>
                <w:lang w:val="en-US" w:eastAsia="zh-CN"/>
              </w:rPr>
              <w:t>检查结果</w:t>
            </w:r>
          </w:p>
        </w:tc>
      </w:tr>
      <w:tr w14:paraId="6CD924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2948" w:type="pct"/>
            <w:gridSpan w:val="2"/>
            <w:vAlign w:val="center"/>
          </w:tcPr>
          <w:p w14:paraId="7513A15F">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1.施工单位应按组织方案实施，并对施工现场及周边原有建（构）筑物、道路和地下管线实施保护。</w:t>
            </w:r>
          </w:p>
        </w:tc>
        <w:tc>
          <w:tcPr>
            <w:tcW w:w="1321" w:type="dxa"/>
            <w:vAlign w:val="center"/>
          </w:tcPr>
          <w:p w14:paraId="6E2A2BD9">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p>
        </w:tc>
        <w:tc>
          <w:tcPr>
            <w:tcW w:w="2269" w:type="dxa"/>
            <w:vAlign w:val="center"/>
          </w:tcPr>
          <w:p w14:paraId="4C1C8E23">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56B5F13B">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5EFD2CF4">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03233D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2948" w:type="pct"/>
            <w:gridSpan w:val="2"/>
            <w:vAlign w:val="center"/>
          </w:tcPr>
          <w:p w14:paraId="451154C0">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2.深基坑施工应按专项方案实施，并采取合理的水土资源保护措施防止边坡坍塌和水土流失。</w:t>
            </w:r>
          </w:p>
        </w:tc>
        <w:tc>
          <w:tcPr>
            <w:tcW w:w="1321" w:type="dxa"/>
            <w:vAlign w:val="top"/>
          </w:tcPr>
          <w:p w14:paraId="1FAB874D">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宋体" w:hAnsi="宋体" w:eastAsia="宋体" w:cs="宋体"/>
                <w:b w:val="0"/>
                <w:bCs w:val="0"/>
                <w:snapToGrid w:val="0"/>
                <w:color w:val="auto"/>
                <w:kern w:val="0"/>
                <w:sz w:val="21"/>
                <w:szCs w:val="21"/>
                <w:highlight w:val="none"/>
                <w:lang w:val="en-US" w:eastAsia="zh-CN" w:bidi="ar-SA"/>
              </w:rPr>
            </w:pPr>
          </w:p>
        </w:tc>
        <w:tc>
          <w:tcPr>
            <w:tcW w:w="2269" w:type="dxa"/>
            <w:vAlign w:val="top"/>
          </w:tcPr>
          <w:p w14:paraId="1A4CDFA8">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61E073D0">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5B811BAA">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191BF2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014" w:hRule="atLeast"/>
        </w:trPr>
        <w:tc>
          <w:tcPr>
            <w:tcW w:w="5000" w:type="pct"/>
            <w:gridSpan w:val="4"/>
            <w:vAlign w:val="top"/>
          </w:tcPr>
          <w:p w14:paraId="4B56D9A1">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b w:val="0"/>
                <w:bCs w:val="0"/>
                <w:color w:val="auto"/>
                <w:spacing w:val="-7"/>
                <w:highlight w:val="none"/>
              </w:rPr>
            </w:pPr>
            <w:r>
              <w:rPr>
                <w:rFonts w:hint="eastAsia"/>
                <w:b w:val="0"/>
                <w:bCs w:val="0"/>
                <w:color w:val="auto"/>
                <w:spacing w:val="-2"/>
                <w:highlight w:val="none"/>
                <w:lang w:val="en-US" w:eastAsia="zh-CN"/>
              </w:rPr>
              <w:t>检查结论:</w:t>
            </w:r>
          </w:p>
        </w:tc>
      </w:tr>
      <w:tr w14:paraId="527D18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124" w:hRule="atLeast"/>
        </w:trPr>
        <w:tc>
          <w:tcPr>
            <w:tcW w:w="5000" w:type="pct"/>
            <w:gridSpan w:val="4"/>
            <w:vAlign w:val="top"/>
          </w:tcPr>
          <w:p w14:paraId="7A49D73F">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b w:val="0"/>
                <w:bCs w:val="0"/>
                <w:color w:val="auto"/>
                <w:spacing w:val="-7"/>
                <w:highlight w:val="none"/>
              </w:rPr>
            </w:pPr>
            <w:r>
              <w:rPr>
                <w:rFonts w:hint="eastAsia"/>
                <w:b w:val="0"/>
                <w:bCs w:val="0"/>
                <w:color w:val="auto"/>
                <w:spacing w:val="-2"/>
                <w:highlight w:val="none"/>
                <w:lang w:val="en-US" w:eastAsia="zh-CN"/>
              </w:rPr>
              <w:t>整改建议:</w:t>
            </w:r>
          </w:p>
        </w:tc>
      </w:tr>
      <w:tr w14:paraId="0893EE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568" w:hRule="atLeast"/>
        </w:trPr>
        <w:tc>
          <w:tcPr>
            <w:tcW w:w="1178" w:type="pct"/>
            <w:vAlign w:val="center"/>
          </w:tcPr>
          <w:p w14:paraId="4CAB1A91">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监理人员</w:t>
            </w:r>
          </w:p>
          <w:p w14:paraId="330A21D4">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（签字）</w:t>
            </w:r>
          </w:p>
        </w:tc>
        <w:tc>
          <w:tcPr>
            <w:tcW w:w="1769" w:type="pct"/>
            <w:vAlign w:val="center"/>
          </w:tcPr>
          <w:p w14:paraId="5320F0D5">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p>
        </w:tc>
        <w:tc>
          <w:tcPr>
            <w:tcW w:w="755" w:type="pct"/>
            <w:vAlign w:val="center"/>
          </w:tcPr>
          <w:p w14:paraId="3DF2C3C1">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default"/>
                <w:b w:val="0"/>
                <w:bCs w:val="0"/>
                <w:color w:val="auto"/>
                <w:spacing w:val="-2"/>
                <w:highlight w:val="none"/>
                <w:lang w:val="en-US" w:eastAsia="zh-CN"/>
              </w:rPr>
            </w:pPr>
            <w:r>
              <w:rPr>
                <w:rFonts w:hint="eastAsia"/>
                <w:b w:val="0"/>
                <w:bCs w:val="0"/>
                <w:color w:val="auto"/>
                <w:spacing w:val="-2"/>
                <w:highlight w:val="none"/>
                <w:lang w:val="en-US" w:eastAsia="zh-CN"/>
              </w:rPr>
              <w:t>项目监理机构（盖章）</w:t>
            </w:r>
          </w:p>
        </w:tc>
        <w:tc>
          <w:tcPr>
            <w:tcW w:w="1295" w:type="pct"/>
            <w:vAlign w:val="center"/>
          </w:tcPr>
          <w:p w14:paraId="51C8D59A">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p>
        </w:tc>
      </w:tr>
      <w:tr w14:paraId="1FEA3D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568" w:hRule="atLeast"/>
        </w:trPr>
        <w:tc>
          <w:tcPr>
            <w:tcW w:w="1178" w:type="pct"/>
            <w:vAlign w:val="center"/>
          </w:tcPr>
          <w:p w14:paraId="0C306BFC">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施工单位现场负责人</w:t>
            </w:r>
          </w:p>
          <w:p w14:paraId="4DB418FF">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（签字）</w:t>
            </w:r>
          </w:p>
        </w:tc>
        <w:tc>
          <w:tcPr>
            <w:tcW w:w="3821" w:type="pct"/>
            <w:gridSpan w:val="3"/>
            <w:vAlign w:val="center"/>
          </w:tcPr>
          <w:p w14:paraId="3CBA366D">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p>
        </w:tc>
      </w:tr>
    </w:tbl>
    <w:p w14:paraId="0986C927">
      <w:pPr>
        <w:rPr>
          <w:rFonts w:hint="eastAsia" w:ascii="黑体" w:hAnsi="黑体" w:eastAsia="黑体" w:cs="黑体"/>
          <w:b w:val="0"/>
          <w:bCs w:val="0"/>
          <w:color w:val="auto"/>
          <w:spacing w:val="4"/>
          <w:sz w:val="43"/>
          <w:szCs w:val="43"/>
          <w:highlight w:val="none"/>
          <w:lang w:val="en-US" w:eastAsia="zh-CN"/>
        </w:rPr>
      </w:pPr>
      <w:r>
        <w:rPr>
          <w:rFonts w:hint="eastAsia" w:ascii="黑体" w:hAnsi="黑体" w:eastAsia="黑体" w:cs="黑体"/>
          <w:b w:val="0"/>
          <w:bCs w:val="0"/>
          <w:color w:val="auto"/>
          <w:spacing w:val="4"/>
          <w:sz w:val="43"/>
          <w:szCs w:val="43"/>
          <w:highlight w:val="none"/>
          <w:lang w:val="en-US" w:eastAsia="zh-CN"/>
        </w:rPr>
        <w:br w:type="page"/>
      </w:r>
    </w:p>
    <w:p w14:paraId="4D0B4B5A">
      <w:pPr>
        <w:spacing w:before="87" w:line="222" w:lineRule="auto"/>
        <w:ind w:left="0" w:leftChars="0" w:firstLine="0" w:firstLineChars="0"/>
        <w:jc w:val="center"/>
        <w:outlineLvl w:val="0"/>
        <w:rPr>
          <w:rFonts w:hint="eastAsia" w:ascii="黑体" w:hAnsi="黑体" w:eastAsia="黑体" w:cs="黑体"/>
          <w:b w:val="0"/>
          <w:bCs w:val="0"/>
          <w:color w:val="auto"/>
          <w:spacing w:val="4"/>
          <w:sz w:val="43"/>
          <w:szCs w:val="43"/>
          <w:highlight w:val="none"/>
          <w:lang w:val="en-US" w:eastAsia="zh-CN"/>
        </w:rPr>
      </w:pPr>
      <w:bookmarkStart w:id="67" w:name="_Toc1435"/>
      <w:r>
        <w:rPr>
          <w:rFonts w:hint="eastAsia" w:ascii="黑体" w:hAnsi="黑体" w:eastAsia="黑体" w:cs="黑体"/>
          <w:b w:val="0"/>
          <w:bCs w:val="0"/>
          <w:color w:val="auto"/>
          <w:spacing w:val="4"/>
          <w:sz w:val="43"/>
          <w:szCs w:val="43"/>
          <w:highlight w:val="none"/>
          <w:lang w:val="en-US" w:eastAsia="zh-CN"/>
        </w:rPr>
        <w:t>表A.8职业健康管理检查表</w:t>
      </w:r>
      <w:bookmarkEnd w:id="67"/>
    </w:p>
    <w:p w14:paraId="687CA37C">
      <w:pPr>
        <w:bidi w:val="0"/>
        <w:rPr>
          <w:rFonts w:hint="eastAsia"/>
          <w:b w:val="0"/>
          <w:bCs w:val="0"/>
          <w:color w:val="auto"/>
          <w:highlight w:val="none"/>
          <w:lang w:val="en-US" w:eastAsia="zh-CN"/>
        </w:rPr>
      </w:pPr>
    </w:p>
    <w:tbl>
      <w:tblPr>
        <w:tblStyle w:val="116"/>
        <w:tblW w:w="5058"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2060"/>
        <w:gridCol w:w="3096"/>
        <w:gridCol w:w="1321"/>
        <w:gridCol w:w="2269"/>
      </w:tblGrid>
      <w:tr w14:paraId="37DE8A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8" w:type="pct"/>
            <w:vAlign w:val="center"/>
          </w:tcPr>
          <w:p w14:paraId="5C7EA1BA">
            <w:pPr>
              <w:pStyle w:val="115"/>
              <w:keepNext w:val="0"/>
              <w:keepLines w:val="0"/>
              <w:pageBreakBefore w:val="0"/>
              <w:widowControl/>
              <w:kinsoku/>
              <w:wordWrap/>
              <w:overflowPunct/>
              <w:topLinePunct w:val="0"/>
              <w:autoSpaceDE/>
              <w:autoSpaceDN/>
              <w:bidi w:val="0"/>
              <w:adjustRightInd/>
              <w:snapToGrid/>
              <w:spacing w:before="100" w:after="100"/>
              <w:jc w:val="center"/>
              <w:textAlignment w:val="auto"/>
              <w:rPr>
                <w:b w:val="0"/>
                <w:bCs w:val="0"/>
                <w:color w:val="auto"/>
                <w:highlight w:val="none"/>
              </w:rPr>
            </w:pPr>
            <w:r>
              <w:rPr>
                <w:rFonts w:hint="eastAsia"/>
                <w:b w:val="0"/>
                <w:bCs w:val="0"/>
                <w:color w:val="auto"/>
                <w:lang w:val="en-US" w:eastAsia="zh-CN"/>
              </w:rPr>
              <w:t>项目名称</w:t>
            </w:r>
          </w:p>
        </w:tc>
        <w:tc>
          <w:tcPr>
            <w:tcW w:w="1769" w:type="pct"/>
            <w:vAlign w:val="center"/>
          </w:tcPr>
          <w:p w14:paraId="14F34CDA">
            <w:pPr>
              <w:pStyle w:val="115"/>
              <w:keepNext w:val="0"/>
              <w:keepLines w:val="0"/>
              <w:pageBreakBefore w:val="0"/>
              <w:widowControl/>
              <w:kinsoku/>
              <w:wordWrap/>
              <w:overflowPunct/>
              <w:topLinePunct w:val="0"/>
              <w:autoSpaceDE/>
              <w:autoSpaceDN/>
              <w:bidi w:val="0"/>
              <w:adjustRightInd/>
              <w:snapToGrid/>
              <w:spacing w:before="100" w:after="100" w:line="221" w:lineRule="auto"/>
              <w:ind w:left="303" w:leftChars="0"/>
              <w:jc w:val="center"/>
              <w:textAlignment w:val="auto"/>
              <w:rPr>
                <w:b w:val="0"/>
                <w:bCs w:val="0"/>
                <w:color w:val="auto"/>
                <w:highlight w:val="none"/>
              </w:rPr>
            </w:pPr>
          </w:p>
        </w:tc>
        <w:tc>
          <w:tcPr>
            <w:tcW w:w="755" w:type="pct"/>
            <w:vAlign w:val="center"/>
          </w:tcPr>
          <w:p w14:paraId="4ADFAD49">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highlight w:val="none"/>
                <w:lang w:val="en-US" w:eastAsia="zh-CN"/>
              </w:rPr>
              <w:t>项目编号</w:t>
            </w:r>
          </w:p>
        </w:tc>
        <w:tc>
          <w:tcPr>
            <w:tcW w:w="1295" w:type="pct"/>
            <w:vAlign w:val="center"/>
          </w:tcPr>
          <w:p w14:paraId="2F52AB48">
            <w:pPr>
              <w:pStyle w:val="115"/>
              <w:keepNext w:val="0"/>
              <w:keepLines w:val="0"/>
              <w:pageBreakBefore w:val="0"/>
              <w:widowControl/>
              <w:kinsoku/>
              <w:wordWrap/>
              <w:overflowPunct/>
              <w:topLinePunct w:val="0"/>
              <w:autoSpaceDE/>
              <w:autoSpaceDN/>
              <w:bidi w:val="0"/>
              <w:adjustRightInd/>
              <w:snapToGrid/>
              <w:spacing w:before="100" w:after="100" w:line="230" w:lineRule="auto"/>
              <w:ind w:firstLine="412" w:firstLineChars="200"/>
              <w:jc w:val="center"/>
              <w:textAlignment w:val="auto"/>
              <w:rPr>
                <w:b w:val="0"/>
                <w:bCs w:val="0"/>
                <w:color w:val="auto"/>
                <w:highlight w:val="none"/>
              </w:rPr>
            </w:pPr>
          </w:p>
        </w:tc>
      </w:tr>
      <w:tr w14:paraId="6A4BF5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8" w:type="pct"/>
            <w:vAlign w:val="center"/>
          </w:tcPr>
          <w:p w14:paraId="239B6A53">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spacing w:val="-1"/>
                <w:highlight w:val="none"/>
                <w:lang w:val="en-US" w:eastAsia="zh-CN"/>
              </w:rPr>
              <w:t>施工</w:t>
            </w:r>
            <w:r>
              <w:rPr>
                <w:b w:val="0"/>
                <w:bCs w:val="0"/>
                <w:color w:val="auto"/>
                <w:spacing w:val="-1"/>
                <w:highlight w:val="none"/>
              </w:rPr>
              <w:t>单位名称</w:t>
            </w:r>
          </w:p>
        </w:tc>
        <w:tc>
          <w:tcPr>
            <w:tcW w:w="1769" w:type="pct"/>
            <w:vAlign w:val="center"/>
          </w:tcPr>
          <w:p w14:paraId="7E12D985">
            <w:pPr>
              <w:pStyle w:val="115"/>
              <w:keepNext w:val="0"/>
              <w:keepLines w:val="0"/>
              <w:pageBreakBefore w:val="0"/>
              <w:widowControl/>
              <w:kinsoku/>
              <w:wordWrap/>
              <w:overflowPunct/>
              <w:topLinePunct w:val="0"/>
              <w:autoSpaceDE/>
              <w:autoSpaceDN/>
              <w:bidi w:val="0"/>
              <w:adjustRightInd/>
              <w:snapToGrid/>
              <w:spacing w:before="100" w:after="100" w:line="220" w:lineRule="auto"/>
              <w:ind w:left="391" w:leftChars="0"/>
              <w:jc w:val="center"/>
              <w:textAlignment w:val="auto"/>
              <w:rPr>
                <w:b w:val="0"/>
                <w:bCs w:val="0"/>
                <w:color w:val="auto"/>
                <w:highlight w:val="none"/>
              </w:rPr>
            </w:pPr>
          </w:p>
        </w:tc>
        <w:tc>
          <w:tcPr>
            <w:tcW w:w="755" w:type="pct"/>
            <w:vAlign w:val="center"/>
          </w:tcPr>
          <w:p w14:paraId="4A956B0E">
            <w:pPr>
              <w:pStyle w:val="115"/>
              <w:keepNext w:val="0"/>
              <w:keepLines w:val="0"/>
              <w:pageBreakBefore w:val="0"/>
              <w:widowControl/>
              <w:kinsoku/>
              <w:wordWrap/>
              <w:overflowPunct/>
              <w:topLinePunct w:val="0"/>
              <w:autoSpaceDE/>
              <w:autoSpaceDN/>
              <w:bidi w:val="0"/>
              <w:adjustRightInd/>
              <w:snapToGrid/>
              <w:spacing w:before="100" w:after="100" w:line="220" w:lineRule="auto"/>
              <w:jc w:val="center"/>
              <w:textAlignment w:val="auto"/>
              <w:rPr>
                <w:rFonts w:hint="default" w:eastAsia="宋体"/>
                <w:b w:val="0"/>
                <w:bCs w:val="0"/>
                <w:color w:val="auto"/>
                <w:highlight w:val="none"/>
                <w:lang w:val="en-US" w:eastAsia="zh-CN"/>
              </w:rPr>
            </w:pPr>
            <w:r>
              <w:rPr>
                <w:rFonts w:hint="eastAsia"/>
                <w:b w:val="0"/>
                <w:bCs w:val="0"/>
                <w:color w:val="auto"/>
                <w:spacing w:val="-2"/>
                <w:highlight w:val="none"/>
                <w:lang w:val="en-US" w:eastAsia="zh-CN"/>
              </w:rPr>
              <w:t>检查日期</w:t>
            </w:r>
          </w:p>
        </w:tc>
        <w:tc>
          <w:tcPr>
            <w:tcW w:w="1295" w:type="pct"/>
            <w:vAlign w:val="center"/>
          </w:tcPr>
          <w:p w14:paraId="7E23F0F4">
            <w:pPr>
              <w:pStyle w:val="115"/>
              <w:keepNext w:val="0"/>
              <w:keepLines w:val="0"/>
              <w:pageBreakBefore w:val="0"/>
              <w:widowControl/>
              <w:kinsoku/>
              <w:wordWrap/>
              <w:overflowPunct/>
              <w:topLinePunct w:val="0"/>
              <w:autoSpaceDE/>
              <w:autoSpaceDN/>
              <w:bidi w:val="0"/>
              <w:adjustRightInd/>
              <w:snapToGrid/>
              <w:spacing w:before="100" w:after="100" w:line="183" w:lineRule="auto"/>
              <w:ind w:left="623" w:leftChars="0"/>
              <w:jc w:val="center"/>
              <w:textAlignment w:val="auto"/>
              <w:rPr>
                <w:b w:val="0"/>
                <w:bCs w:val="0"/>
                <w:color w:val="auto"/>
                <w:highlight w:val="none"/>
              </w:rPr>
            </w:pPr>
          </w:p>
        </w:tc>
      </w:tr>
      <w:tr w14:paraId="6DDCDD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8" w:type="pct"/>
            <w:vAlign w:val="center"/>
          </w:tcPr>
          <w:p w14:paraId="4732E7E2">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spacing w:val="-2"/>
                <w:highlight w:val="none"/>
                <w:lang w:val="en-US" w:eastAsia="zh-CN"/>
              </w:rPr>
              <w:t>项目经理</w:t>
            </w:r>
          </w:p>
        </w:tc>
        <w:tc>
          <w:tcPr>
            <w:tcW w:w="1769" w:type="pct"/>
            <w:vAlign w:val="center"/>
          </w:tcPr>
          <w:p w14:paraId="2CB5FB83">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b w:val="0"/>
                <w:bCs w:val="0"/>
                <w:color w:val="auto"/>
                <w:highlight w:val="none"/>
              </w:rPr>
            </w:pPr>
          </w:p>
        </w:tc>
        <w:tc>
          <w:tcPr>
            <w:tcW w:w="755" w:type="pct"/>
            <w:tcBorders>
              <w:right w:val="single" w:color="auto" w:sz="4" w:space="0"/>
            </w:tcBorders>
            <w:vAlign w:val="center"/>
          </w:tcPr>
          <w:p w14:paraId="404084F1">
            <w:pPr>
              <w:pStyle w:val="115"/>
              <w:keepNext w:val="0"/>
              <w:keepLines w:val="0"/>
              <w:pageBreakBefore w:val="0"/>
              <w:widowControl/>
              <w:kinsoku/>
              <w:wordWrap/>
              <w:overflowPunct/>
              <w:topLinePunct w:val="0"/>
              <w:autoSpaceDE/>
              <w:autoSpaceDN/>
              <w:bidi w:val="0"/>
              <w:adjustRightInd/>
              <w:snapToGrid/>
              <w:spacing w:before="100" w:after="100" w:line="220" w:lineRule="auto"/>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现场负责人</w:t>
            </w:r>
          </w:p>
        </w:tc>
        <w:tc>
          <w:tcPr>
            <w:tcW w:w="1295" w:type="pct"/>
            <w:tcBorders>
              <w:left w:val="single" w:color="auto" w:sz="4" w:space="0"/>
            </w:tcBorders>
            <w:vAlign w:val="center"/>
          </w:tcPr>
          <w:p w14:paraId="2A6C6415">
            <w:pPr>
              <w:pStyle w:val="115"/>
              <w:keepNext w:val="0"/>
              <w:keepLines w:val="0"/>
              <w:pageBreakBefore w:val="0"/>
              <w:widowControl/>
              <w:kinsoku/>
              <w:wordWrap/>
              <w:overflowPunct/>
              <w:topLinePunct w:val="0"/>
              <w:autoSpaceDE/>
              <w:autoSpaceDN/>
              <w:bidi w:val="0"/>
              <w:adjustRightInd/>
              <w:snapToGrid/>
              <w:spacing w:before="100" w:after="100" w:line="241" w:lineRule="auto"/>
              <w:ind w:left="175"/>
              <w:jc w:val="center"/>
              <w:textAlignment w:val="auto"/>
              <w:rPr>
                <w:b w:val="0"/>
                <w:bCs w:val="0"/>
                <w:color w:val="auto"/>
                <w:highlight w:val="none"/>
              </w:rPr>
            </w:pPr>
          </w:p>
        </w:tc>
      </w:tr>
      <w:tr w14:paraId="170404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8" w:type="pct"/>
            <w:vAlign w:val="center"/>
          </w:tcPr>
          <w:p w14:paraId="2EA68238">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spacing w:val="-2"/>
                <w:highlight w:val="none"/>
                <w:lang w:val="en-US" w:eastAsia="zh-CN"/>
              </w:rPr>
              <w:t>项目状态</w:t>
            </w:r>
          </w:p>
        </w:tc>
        <w:tc>
          <w:tcPr>
            <w:tcW w:w="1769" w:type="pct"/>
            <w:tcBorders>
              <w:right w:val="single" w:color="auto" w:sz="4" w:space="0"/>
            </w:tcBorders>
            <w:vAlign w:val="center"/>
          </w:tcPr>
          <w:p w14:paraId="41C4CA3D">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b w:val="0"/>
                <w:bCs w:val="0"/>
                <w:color w:val="auto"/>
                <w:highlight w:val="none"/>
              </w:rPr>
            </w:pPr>
            <w:r>
              <w:rPr>
                <w:rFonts w:hint="eastAsia" w:ascii="MS UI Gothic" w:hAnsi="MS UI Gothic" w:cs="MS UI Gothic"/>
                <w:b w:val="0"/>
                <w:bCs w:val="0"/>
                <w:color w:val="auto"/>
                <w:spacing w:val="-1"/>
                <w:highlight w:val="none"/>
                <w:lang w:eastAsia="zh-CN"/>
              </w:rPr>
              <w:t>□</w:t>
            </w:r>
            <w:r>
              <w:rPr>
                <w:rFonts w:hint="eastAsia"/>
                <w:b w:val="0"/>
                <w:bCs w:val="0"/>
                <w:color w:val="auto"/>
                <w:spacing w:val="-1"/>
                <w:highlight w:val="none"/>
                <w:lang w:val="en-US" w:eastAsia="zh-CN"/>
              </w:rPr>
              <w:t>在建</w:t>
            </w:r>
            <w:r>
              <w:rPr>
                <w:b w:val="0"/>
                <w:bCs w:val="0"/>
                <w:color w:val="auto"/>
                <w:spacing w:val="-1"/>
                <w:highlight w:val="none"/>
              </w:rPr>
              <w:t>□</w:t>
            </w:r>
            <w:r>
              <w:rPr>
                <w:rFonts w:hint="eastAsia"/>
                <w:b w:val="0"/>
                <w:bCs w:val="0"/>
                <w:color w:val="auto"/>
                <w:spacing w:val="-1"/>
                <w:highlight w:val="none"/>
                <w:lang w:val="en-US" w:eastAsia="zh-CN"/>
              </w:rPr>
              <w:t>停工</w:t>
            </w:r>
          </w:p>
        </w:tc>
        <w:tc>
          <w:tcPr>
            <w:tcW w:w="755" w:type="pct"/>
            <w:tcBorders>
              <w:left w:val="single" w:color="auto" w:sz="4" w:space="0"/>
              <w:right w:val="single" w:color="auto" w:sz="4" w:space="0"/>
            </w:tcBorders>
            <w:vAlign w:val="center"/>
          </w:tcPr>
          <w:p w14:paraId="4774C346">
            <w:pPr>
              <w:pStyle w:val="115"/>
              <w:keepNext w:val="0"/>
              <w:keepLines w:val="0"/>
              <w:pageBreakBefore w:val="0"/>
              <w:widowControl/>
              <w:kinsoku/>
              <w:wordWrap/>
              <w:overflowPunct/>
              <w:topLinePunct w:val="0"/>
              <w:autoSpaceDE/>
              <w:autoSpaceDN/>
              <w:bidi w:val="0"/>
              <w:adjustRightInd/>
              <w:snapToGrid/>
              <w:spacing w:before="100" w:after="100" w:line="220" w:lineRule="auto"/>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联系电话</w:t>
            </w:r>
          </w:p>
        </w:tc>
        <w:tc>
          <w:tcPr>
            <w:tcW w:w="1295" w:type="pct"/>
            <w:tcBorders>
              <w:left w:val="single" w:color="auto" w:sz="4" w:space="0"/>
            </w:tcBorders>
            <w:vAlign w:val="center"/>
          </w:tcPr>
          <w:p w14:paraId="68A1AD7C">
            <w:pPr>
              <w:pStyle w:val="115"/>
              <w:keepNext w:val="0"/>
              <w:keepLines w:val="0"/>
              <w:pageBreakBefore w:val="0"/>
              <w:widowControl/>
              <w:kinsoku/>
              <w:wordWrap/>
              <w:overflowPunct/>
              <w:topLinePunct w:val="0"/>
              <w:autoSpaceDE/>
              <w:autoSpaceDN/>
              <w:bidi w:val="0"/>
              <w:adjustRightInd/>
              <w:snapToGrid/>
              <w:spacing w:before="100" w:after="100" w:line="221" w:lineRule="auto"/>
              <w:jc w:val="both"/>
              <w:textAlignment w:val="auto"/>
              <w:rPr>
                <w:rFonts w:hint="eastAsia" w:ascii="MS UI Gothic" w:hAnsi="MS UI Gothic" w:cs="MS UI Gothic"/>
                <w:b w:val="0"/>
                <w:bCs w:val="0"/>
                <w:color w:val="auto"/>
                <w:spacing w:val="-1"/>
                <w:highlight w:val="none"/>
                <w:lang w:eastAsia="zh-CN"/>
              </w:rPr>
            </w:pPr>
          </w:p>
        </w:tc>
      </w:tr>
      <w:tr w14:paraId="19D65C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2948" w:type="pct"/>
            <w:gridSpan w:val="2"/>
            <w:tcBorders>
              <w:right w:val="single" w:color="auto" w:sz="4" w:space="0"/>
            </w:tcBorders>
            <w:vAlign w:val="center"/>
          </w:tcPr>
          <w:p w14:paraId="5C9D6568">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highlight w:val="none"/>
              </w:rPr>
              <w:t>检查项目</w:t>
            </w:r>
          </w:p>
        </w:tc>
        <w:tc>
          <w:tcPr>
            <w:tcW w:w="1321" w:type="dxa"/>
            <w:tcBorders>
              <w:left w:val="single" w:color="auto" w:sz="4" w:space="0"/>
            </w:tcBorders>
            <w:vAlign w:val="center"/>
          </w:tcPr>
          <w:p w14:paraId="6123627F">
            <w:pPr>
              <w:pStyle w:val="115"/>
              <w:keepNext w:val="0"/>
              <w:keepLines w:val="0"/>
              <w:pageBreakBefore w:val="0"/>
              <w:widowControl/>
              <w:kinsoku/>
              <w:wordWrap/>
              <w:overflowPunct/>
              <w:topLinePunct w:val="0"/>
              <w:autoSpaceDE/>
              <w:autoSpaceDN/>
              <w:bidi w:val="0"/>
              <w:adjustRightInd/>
              <w:snapToGrid/>
              <w:spacing w:before="100" w:after="100" w:line="221" w:lineRule="auto"/>
              <w:ind w:firstLine="0" w:firstLineChars="0"/>
              <w:jc w:val="center"/>
              <w:textAlignment w:val="auto"/>
              <w:rPr>
                <w:rFonts w:hint="default"/>
                <w:b w:val="0"/>
                <w:bCs w:val="0"/>
                <w:color w:val="auto"/>
                <w:highlight w:val="none"/>
                <w:lang w:val="en-US"/>
              </w:rPr>
            </w:pPr>
            <w:r>
              <w:rPr>
                <w:rFonts w:hint="eastAsia" w:ascii="MS UI Gothic" w:hAnsi="MS UI Gothic" w:cs="MS UI Gothic"/>
                <w:b w:val="0"/>
                <w:bCs w:val="0"/>
                <w:color w:val="auto"/>
                <w:spacing w:val="-4"/>
                <w:highlight w:val="none"/>
                <w:lang w:val="en-US" w:eastAsia="zh-CN"/>
              </w:rPr>
              <w:t>检查情况</w:t>
            </w:r>
          </w:p>
        </w:tc>
        <w:tc>
          <w:tcPr>
            <w:tcW w:w="2269" w:type="dxa"/>
            <w:vAlign w:val="center"/>
          </w:tcPr>
          <w:p w14:paraId="55477449">
            <w:pPr>
              <w:pStyle w:val="115"/>
              <w:keepNext w:val="0"/>
              <w:keepLines w:val="0"/>
              <w:pageBreakBefore w:val="0"/>
              <w:widowControl/>
              <w:kinsoku/>
              <w:wordWrap/>
              <w:overflowPunct/>
              <w:topLinePunct w:val="0"/>
              <w:autoSpaceDE/>
              <w:autoSpaceDN/>
              <w:bidi w:val="0"/>
              <w:adjustRightInd/>
              <w:snapToGrid/>
              <w:spacing w:before="100" w:after="100" w:line="221" w:lineRule="auto"/>
              <w:ind w:firstLine="0" w:firstLineChars="0"/>
              <w:jc w:val="center"/>
              <w:textAlignment w:val="auto"/>
              <w:rPr>
                <w:rFonts w:hint="default" w:ascii="MS UI Gothic" w:hAnsi="MS UI Gothic" w:cs="MS UI Gothic"/>
                <w:b w:val="0"/>
                <w:bCs w:val="0"/>
                <w:color w:val="auto"/>
                <w:spacing w:val="-4"/>
                <w:highlight w:val="none"/>
                <w:lang w:val="en-US" w:eastAsia="zh-CN"/>
              </w:rPr>
            </w:pPr>
            <w:r>
              <w:rPr>
                <w:rFonts w:hint="eastAsia" w:ascii="MS UI Gothic" w:hAnsi="MS UI Gothic" w:cs="MS UI Gothic"/>
                <w:b w:val="0"/>
                <w:bCs w:val="0"/>
                <w:color w:val="auto"/>
                <w:spacing w:val="-4"/>
                <w:highlight w:val="none"/>
                <w:lang w:val="en-US" w:eastAsia="zh-CN"/>
              </w:rPr>
              <w:t>检查结果</w:t>
            </w:r>
          </w:p>
        </w:tc>
      </w:tr>
      <w:tr w14:paraId="351754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6" w:type="dxa"/>
            <w:gridSpan w:val="2"/>
            <w:vAlign w:val="center"/>
          </w:tcPr>
          <w:p w14:paraId="52AFDBD6">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1.施工单位应合理配备个人劳动防护用品和卫生防疫用品。</w:t>
            </w:r>
          </w:p>
        </w:tc>
        <w:tc>
          <w:tcPr>
            <w:tcW w:w="1321" w:type="dxa"/>
            <w:vAlign w:val="center"/>
          </w:tcPr>
          <w:p w14:paraId="29B613A8">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p>
        </w:tc>
        <w:tc>
          <w:tcPr>
            <w:tcW w:w="2269" w:type="dxa"/>
            <w:vAlign w:val="center"/>
          </w:tcPr>
          <w:p w14:paraId="61352FF9">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48784566">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1AE4EF5B">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69E106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6" w:type="dxa"/>
            <w:gridSpan w:val="2"/>
            <w:vAlign w:val="center"/>
          </w:tcPr>
          <w:p w14:paraId="55E3FEDE">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2.从事有毒、有害、有刺激性气味和强光、强噪声施工人员应佩戴并正确使用相应的专业防护器具。</w:t>
            </w:r>
          </w:p>
        </w:tc>
        <w:tc>
          <w:tcPr>
            <w:tcW w:w="1321" w:type="dxa"/>
            <w:vAlign w:val="top"/>
          </w:tcPr>
          <w:p w14:paraId="3A6A716E">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宋体" w:hAnsi="宋体" w:eastAsia="宋体" w:cs="宋体"/>
                <w:b w:val="0"/>
                <w:bCs w:val="0"/>
                <w:snapToGrid w:val="0"/>
                <w:color w:val="auto"/>
                <w:kern w:val="0"/>
                <w:sz w:val="21"/>
                <w:szCs w:val="21"/>
                <w:highlight w:val="none"/>
                <w:lang w:val="en-US" w:eastAsia="zh-CN" w:bidi="ar-SA"/>
              </w:rPr>
            </w:pPr>
          </w:p>
        </w:tc>
        <w:tc>
          <w:tcPr>
            <w:tcW w:w="2269" w:type="dxa"/>
            <w:vAlign w:val="top"/>
          </w:tcPr>
          <w:p w14:paraId="0CA8247E">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4B67B035">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7FA07BD9">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2FA61C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6" w:type="dxa"/>
            <w:gridSpan w:val="2"/>
            <w:vAlign w:val="center"/>
          </w:tcPr>
          <w:p w14:paraId="6EDA3D12">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3.施工单位应建立职业健康检查制度与健康档案，落实岗前、在岗期间及离岗时的健康检查，建立健全职业健康监护档案，对人员健康状况进行持续跟踪管理。</w:t>
            </w:r>
          </w:p>
        </w:tc>
        <w:tc>
          <w:tcPr>
            <w:tcW w:w="1321" w:type="dxa"/>
            <w:vAlign w:val="center"/>
          </w:tcPr>
          <w:p w14:paraId="727978B1">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b w:val="0"/>
                <w:bCs w:val="0"/>
                <w:color w:val="auto"/>
                <w:spacing w:val="-4"/>
                <w:highlight w:val="none"/>
              </w:rPr>
            </w:pPr>
          </w:p>
        </w:tc>
        <w:tc>
          <w:tcPr>
            <w:tcW w:w="2269" w:type="dxa"/>
            <w:vAlign w:val="center"/>
          </w:tcPr>
          <w:p w14:paraId="56E808D4">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70CDCFBD">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71075544">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52593E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6" w:type="dxa"/>
            <w:gridSpan w:val="2"/>
            <w:vAlign w:val="center"/>
          </w:tcPr>
          <w:p w14:paraId="6116944E">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4.施工单位对从事有职业病危害作业的人员应进行定期体检，并设置现场医务室或与附近医院签订的医疗服务协议，保证应急医疗通道畅通。</w:t>
            </w:r>
          </w:p>
        </w:tc>
        <w:tc>
          <w:tcPr>
            <w:tcW w:w="1321" w:type="dxa"/>
            <w:vAlign w:val="top"/>
          </w:tcPr>
          <w:p w14:paraId="527C0BB2">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b w:val="0"/>
                <w:bCs w:val="0"/>
                <w:color w:val="auto"/>
                <w:spacing w:val="-4"/>
                <w:highlight w:val="none"/>
              </w:rPr>
            </w:pPr>
          </w:p>
        </w:tc>
        <w:tc>
          <w:tcPr>
            <w:tcW w:w="2269" w:type="dxa"/>
            <w:vAlign w:val="top"/>
          </w:tcPr>
          <w:p w14:paraId="6453E2BD">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5E7BFD45">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7DBA2B16">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40F9B5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6" w:type="dxa"/>
            <w:gridSpan w:val="2"/>
            <w:vAlign w:val="center"/>
          </w:tcPr>
          <w:p w14:paraId="7FA696FB">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5.生活与办公区与施工生产活动区域应有效隔离，并采取有效措施保护人员免受施工扬尘、噪声、振动等不利环境影响；员工宿舍应通风良好、干净整洁，并配备专职管理人员。</w:t>
            </w:r>
          </w:p>
        </w:tc>
        <w:tc>
          <w:tcPr>
            <w:tcW w:w="1321" w:type="dxa"/>
            <w:vAlign w:val="center"/>
          </w:tcPr>
          <w:p w14:paraId="3F49CA12">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b w:val="0"/>
                <w:bCs w:val="0"/>
                <w:color w:val="auto"/>
                <w:spacing w:val="-4"/>
                <w:highlight w:val="none"/>
              </w:rPr>
            </w:pPr>
          </w:p>
        </w:tc>
        <w:tc>
          <w:tcPr>
            <w:tcW w:w="2269" w:type="dxa"/>
            <w:vAlign w:val="center"/>
          </w:tcPr>
          <w:p w14:paraId="3595483A">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4367559D">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32982478">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144EBC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6" w:type="dxa"/>
            <w:gridSpan w:val="2"/>
            <w:vAlign w:val="center"/>
          </w:tcPr>
          <w:p w14:paraId="72F9DCA4">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6.施工单位应建立员工食堂卫生检查台账，并对饮用水水质和食品卫生进行定期检查。</w:t>
            </w:r>
          </w:p>
        </w:tc>
        <w:tc>
          <w:tcPr>
            <w:tcW w:w="1321" w:type="dxa"/>
            <w:vAlign w:val="top"/>
          </w:tcPr>
          <w:p w14:paraId="178654EA">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b w:val="0"/>
                <w:bCs w:val="0"/>
                <w:color w:val="auto"/>
                <w:spacing w:val="-4"/>
                <w:highlight w:val="none"/>
              </w:rPr>
            </w:pPr>
          </w:p>
        </w:tc>
        <w:tc>
          <w:tcPr>
            <w:tcW w:w="2269" w:type="dxa"/>
            <w:vAlign w:val="top"/>
          </w:tcPr>
          <w:p w14:paraId="5A6AAEFD">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70E2B06F">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28007A2F">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335387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6" w:type="dxa"/>
            <w:gridSpan w:val="2"/>
            <w:vAlign w:val="center"/>
          </w:tcPr>
          <w:p w14:paraId="4441D445">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7.施工单位应设置办公区、生活区消防设施、报警装置、应急照明和疏散通道，并定期检查维护。</w:t>
            </w:r>
          </w:p>
        </w:tc>
        <w:tc>
          <w:tcPr>
            <w:tcW w:w="1321" w:type="dxa"/>
            <w:vAlign w:val="center"/>
          </w:tcPr>
          <w:p w14:paraId="6EBA2EEA">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b w:val="0"/>
                <w:bCs w:val="0"/>
                <w:color w:val="auto"/>
                <w:spacing w:val="-4"/>
                <w:highlight w:val="none"/>
              </w:rPr>
            </w:pPr>
          </w:p>
        </w:tc>
        <w:tc>
          <w:tcPr>
            <w:tcW w:w="2269" w:type="dxa"/>
            <w:vAlign w:val="center"/>
          </w:tcPr>
          <w:p w14:paraId="644E2D6F">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38C6145B">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782799A9">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116593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6" w:type="dxa"/>
            <w:gridSpan w:val="2"/>
            <w:vAlign w:val="center"/>
          </w:tcPr>
          <w:p w14:paraId="152648E3">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8.存在粉尘、毒物的作业场所应具备良好的通风与除尘条件，并采取有效的工程性防尘、防毒措施。</w:t>
            </w:r>
          </w:p>
        </w:tc>
        <w:tc>
          <w:tcPr>
            <w:tcW w:w="1321" w:type="dxa"/>
            <w:vAlign w:val="center"/>
          </w:tcPr>
          <w:p w14:paraId="2DAFA8B7">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b w:val="0"/>
                <w:bCs w:val="0"/>
                <w:color w:val="auto"/>
                <w:spacing w:val="-4"/>
                <w:highlight w:val="none"/>
              </w:rPr>
            </w:pPr>
          </w:p>
        </w:tc>
        <w:tc>
          <w:tcPr>
            <w:tcW w:w="2269" w:type="dxa"/>
            <w:vAlign w:val="center"/>
          </w:tcPr>
          <w:p w14:paraId="76D50494">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6EBE20D9">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257252F5">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7F6C10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6" w:type="dxa"/>
            <w:gridSpan w:val="2"/>
            <w:vAlign w:val="center"/>
          </w:tcPr>
          <w:p w14:paraId="40E35AF0">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9.有毒有害物品存放场所应设置醒目的安全警示标志，并按规定配备必要的应急处理器材与设施，相关管理记录应齐全。</w:t>
            </w:r>
          </w:p>
        </w:tc>
        <w:tc>
          <w:tcPr>
            <w:tcW w:w="1321" w:type="dxa"/>
            <w:vAlign w:val="center"/>
          </w:tcPr>
          <w:p w14:paraId="3F5F7F50">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b w:val="0"/>
                <w:bCs w:val="0"/>
                <w:color w:val="auto"/>
                <w:spacing w:val="-4"/>
                <w:highlight w:val="none"/>
              </w:rPr>
            </w:pPr>
          </w:p>
        </w:tc>
        <w:tc>
          <w:tcPr>
            <w:tcW w:w="2269" w:type="dxa"/>
            <w:vAlign w:val="center"/>
          </w:tcPr>
          <w:p w14:paraId="043F2667">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3CA5A7FC">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562832CE">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3F667F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6" w:type="dxa"/>
            <w:gridSpan w:val="2"/>
            <w:vAlign w:val="center"/>
          </w:tcPr>
          <w:p w14:paraId="6366D332">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10.对深井、密闭空间、防水及室内装修等可能积聚有害气体的场所，施工单位应严格执行先通风、再检测、后作业的程序，并加强持续通风。</w:t>
            </w:r>
          </w:p>
        </w:tc>
        <w:tc>
          <w:tcPr>
            <w:tcW w:w="1321" w:type="dxa"/>
            <w:vAlign w:val="top"/>
          </w:tcPr>
          <w:p w14:paraId="65DCB1E4">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b w:val="0"/>
                <w:bCs w:val="0"/>
                <w:color w:val="auto"/>
                <w:spacing w:val="-4"/>
                <w:highlight w:val="none"/>
              </w:rPr>
            </w:pPr>
          </w:p>
        </w:tc>
        <w:tc>
          <w:tcPr>
            <w:tcW w:w="2269" w:type="dxa"/>
            <w:vAlign w:val="top"/>
          </w:tcPr>
          <w:p w14:paraId="2410B7BB">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17C5B3AE">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3D81857D">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227719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6" w:type="dxa"/>
            <w:gridSpan w:val="2"/>
            <w:vAlign w:val="center"/>
          </w:tcPr>
          <w:p w14:paraId="32217A3D">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11.施工单位应落实施工现场人车分流方案及隔离防护措施（如硬质隔离栏杆、警示标识等）。</w:t>
            </w:r>
          </w:p>
        </w:tc>
        <w:tc>
          <w:tcPr>
            <w:tcW w:w="1321" w:type="dxa"/>
            <w:vAlign w:val="center"/>
          </w:tcPr>
          <w:p w14:paraId="67E15355">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b w:val="0"/>
                <w:bCs w:val="0"/>
                <w:color w:val="auto"/>
                <w:spacing w:val="-4"/>
                <w:highlight w:val="none"/>
              </w:rPr>
            </w:pPr>
          </w:p>
        </w:tc>
        <w:tc>
          <w:tcPr>
            <w:tcW w:w="2269" w:type="dxa"/>
            <w:vAlign w:val="center"/>
          </w:tcPr>
          <w:p w14:paraId="2A12AE2F">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54E355EF">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53802D17">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27CE8F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6" w:type="dxa"/>
            <w:gridSpan w:val="2"/>
            <w:vAlign w:val="center"/>
          </w:tcPr>
          <w:p w14:paraId="020EEF3C">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12.安全教育体验区的设置与使用，并核查安全教育培训记录</w:t>
            </w:r>
          </w:p>
        </w:tc>
        <w:tc>
          <w:tcPr>
            <w:tcW w:w="1321" w:type="dxa"/>
            <w:vAlign w:val="top"/>
          </w:tcPr>
          <w:p w14:paraId="27C7254C">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b w:val="0"/>
                <w:bCs w:val="0"/>
                <w:color w:val="auto"/>
                <w:spacing w:val="-4"/>
                <w:highlight w:val="none"/>
              </w:rPr>
            </w:pPr>
          </w:p>
        </w:tc>
        <w:tc>
          <w:tcPr>
            <w:tcW w:w="2269" w:type="dxa"/>
            <w:vAlign w:val="top"/>
          </w:tcPr>
          <w:p w14:paraId="6A949658">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30635722">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68E107AC">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032A44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6" w:type="dxa"/>
            <w:gridSpan w:val="2"/>
            <w:vAlign w:val="center"/>
          </w:tcPr>
          <w:p w14:paraId="1B3C4760">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13.生活区应设置密闭式分类垃圾箱（桶），并定期进行消杀；施工单位应建立相应制度，及时分类、清运处理生活垃圾</w:t>
            </w:r>
          </w:p>
        </w:tc>
        <w:tc>
          <w:tcPr>
            <w:tcW w:w="1321" w:type="dxa"/>
            <w:vAlign w:val="center"/>
          </w:tcPr>
          <w:p w14:paraId="7688A434">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b w:val="0"/>
                <w:bCs w:val="0"/>
                <w:color w:val="auto"/>
                <w:spacing w:val="-4"/>
                <w:highlight w:val="none"/>
              </w:rPr>
            </w:pPr>
          </w:p>
        </w:tc>
        <w:tc>
          <w:tcPr>
            <w:tcW w:w="2269" w:type="dxa"/>
            <w:vAlign w:val="center"/>
          </w:tcPr>
          <w:p w14:paraId="5A543A3D">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4AA76679">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32312E8D">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04CE32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014" w:hRule="atLeast"/>
        </w:trPr>
        <w:tc>
          <w:tcPr>
            <w:tcW w:w="5000" w:type="pct"/>
            <w:gridSpan w:val="4"/>
            <w:vAlign w:val="top"/>
          </w:tcPr>
          <w:p w14:paraId="57FD8009">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b w:val="0"/>
                <w:bCs w:val="0"/>
                <w:color w:val="auto"/>
                <w:spacing w:val="-7"/>
                <w:highlight w:val="none"/>
              </w:rPr>
            </w:pPr>
            <w:r>
              <w:rPr>
                <w:rFonts w:hint="eastAsia"/>
                <w:b w:val="0"/>
                <w:bCs w:val="0"/>
                <w:color w:val="auto"/>
                <w:spacing w:val="-2"/>
                <w:highlight w:val="none"/>
                <w:lang w:val="en-US" w:eastAsia="zh-CN"/>
              </w:rPr>
              <w:t>检查结论:</w:t>
            </w:r>
          </w:p>
        </w:tc>
      </w:tr>
      <w:tr w14:paraId="0B343B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124" w:hRule="atLeast"/>
        </w:trPr>
        <w:tc>
          <w:tcPr>
            <w:tcW w:w="5000" w:type="pct"/>
            <w:gridSpan w:val="4"/>
            <w:vAlign w:val="top"/>
          </w:tcPr>
          <w:p w14:paraId="3CCA5FDC">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b w:val="0"/>
                <w:bCs w:val="0"/>
                <w:color w:val="auto"/>
                <w:spacing w:val="-7"/>
                <w:highlight w:val="none"/>
              </w:rPr>
            </w:pPr>
            <w:r>
              <w:rPr>
                <w:rFonts w:hint="eastAsia"/>
                <w:b w:val="0"/>
                <w:bCs w:val="0"/>
                <w:color w:val="auto"/>
                <w:spacing w:val="-2"/>
                <w:highlight w:val="none"/>
                <w:lang w:val="en-US" w:eastAsia="zh-CN"/>
              </w:rPr>
              <w:t>整改建议:</w:t>
            </w:r>
          </w:p>
        </w:tc>
      </w:tr>
      <w:tr w14:paraId="711A7B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568" w:hRule="atLeast"/>
        </w:trPr>
        <w:tc>
          <w:tcPr>
            <w:tcW w:w="1178" w:type="pct"/>
            <w:vAlign w:val="center"/>
          </w:tcPr>
          <w:p w14:paraId="7D813AFD">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监理人员</w:t>
            </w:r>
          </w:p>
          <w:p w14:paraId="26A74FAE">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（签字）</w:t>
            </w:r>
          </w:p>
        </w:tc>
        <w:tc>
          <w:tcPr>
            <w:tcW w:w="1769" w:type="pct"/>
            <w:vAlign w:val="center"/>
          </w:tcPr>
          <w:p w14:paraId="44F5DCD3">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p>
        </w:tc>
        <w:tc>
          <w:tcPr>
            <w:tcW w:w="755" w:type="pct"/>
            <w:vAlign w:val="center"/>
          </w:tcPr>
          <w:p w14:paraId="22A81F96">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default"/>
                <w:b w:val="0"/>
                <w:bCs w:val="0"/>
                <w:color w:val="auto"/>
                <w:spacing w:val="-2"/>
                <w:highlight w:val="none"/>
                <w:lang w:val="en-US" w:eastAsia="zh-CN"/>
              </w:rPr>
            </w:pPr>
            <w:r>
              <w:rPr>
                <w:rFonts w:hint="eastAsia"/>
                <w:b w:val="0"/>
                <w:bCs w:val="0"/>
                <w:color w:val="auto"/>
                <w:spacing w:val="-2"/>
                <w:highlight w:val="none"/>
                <w:lang w:val="en-US" w:eastAsia="zh-CN"/>
              </w:rPr>
              <w:t>项目监理机构（盖章）</w:t>
            </w:r>
          </w:p>
        </w:tc>
        <w:tc>
          <w:tcPr>
            <w:tcW w:w="1295" w:type="pct"/>
            <w:vAlign w:val="center"/>
          </w:tcPr>
          <w:p w14:paraId="2EC9B64C">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p>
        </w:tc>
      </w:tr>
      <w:tr w14:paraId="4A1EEE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568" w:hRule="atLeast"/>
        </w:trPr>
        <w:tc>
          <w:tcPr>
            <w:tcW w:w="1178" w:type="pct"/>
            <w:vAlign w:val="center"/>
          </w:tcPr>
          <w:p w14:paraId="0FC607D3">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施工单位现场负责人</w:t>
            </w:r>
          </w:p>
          <w:p w14:paraId="215544B9">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（签字）</w:t>
            </w:r>
          </w:p>
        </w:tc>
        <w:tc>
          <w:tcPr>
            <w:tcW w:w="3821" w:type="pct"/>
            <w:gridSpan w:val="3"/>
            <w:vAlign w:val="center"/>
          </w:tcPr>
          <w:p w14:paraId="758DB3F3">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p>
        </w:tc>
      </w:tr>
    </w:tbl>
    <w:p w14:paraId="5236304B">
      <w:pPr>
        <w:bidi w:val="0"/>
        <w:rPr>
          <w:rFonts w:hint="eastAsia"/>
          <w:b w:val="0"/>
          <w:bCs w:val="0"/>
          <w:color w:val="auto"/>
          <w:highlight w:val="none"/>
          <w:lang w:val="en-US" w:eastAsia="zh-CN"/>
        </w:rPr>
      </w:pPr>
    </w:p>
    <w:p w14:paraId="1698EE98">
      <w:pPr>
        <w:bidi w:val="0"/>
        <w:rPr>
          <w:rFonts w:hint="eastAsia"/>
          <w:b w:val="0"/>
          <w:bCs w:val="0"/>
          <w:color w:val="auto"/>
          <w:highlight w:val="none"/>
          <w:lang w:val="en-US" w:eastAsia="zh-CN"/>
        </w:rPr>
      </w:pPr>
    </w:p>
    <w:p w14:paraId="233862B9">
      <w:pPr>
        <w:bidi w:val="0"/>
        <w:rPr>
          <w:rFonts w:hint="eastAsia"/>
          <w:b w:val="0"/>
          <w:bCs w:val="0"/>
          <w:color w:val="auto"/>
          <w:highlight w:val="none"/>
          <w:lang w:val="en-US" w:eastAsia="zh-CN"/>
        </w:rPr>
      </w:pPr>
      <w:r>
        <w:rPr>
          <w:rFonts w:hint="eastAsia"/>
          <w:b w:val="0"/>
          <w:bCs w:val="0"/>
          <w:color w:val="auto"/>
          <w:highlight w:val="none"/>
          <w:lang w:val="en-US" w:eastAsia="zh-CN"/>
        </w:rPr>
        <w:br w:type="page"/>
      </w:r>
    </w:p>
    <w:p w14:paraId="6066A576">
      <w:pPr>
        <w:spacing w:before="87" w:line="222" w:lineRule="auto"/>
        <w:ind w:left="0" w:leftChars="0" w:firstLine="0" w:firstLineChars="0"/>
        <w:jc w:val="center"/>
        <w:outlineLvl w:val="0"/>
        <w:rPr>
          <w:rFonts w:hint="eastAsia" w:ascii="黑体" w:hAnsi="黑体" w:eastAsia="黑体" w:cs="黑体"/>
          <w:b w:val="0"/>
          <w:bCs w:val="0"/>
          <w:color w:val="auto"/>
          <w:spacing w:val="4"/>
          <w:sz w:val="43"/>
          <w:szCs w:val="43"/>
          <w:highlight w:val="none"/>
          <w:lang w:val="en-US" w:eastAsia="zh-CN"/>
        </w:rPr>
      </w:pPr>
      <w:bookmarkStart w:id="68" w:name="_Toc21101"/>
      <w:r>
        <w:rPr>
          <w:rFonts w:hint="eastAsia" w:ascii="黑体" w:hAnsi="黑体" w:eastAsia="黑体" w:cs="黑体"/>
          <w:b w:val="0"/>
          <w:bCs w:val="0"/>
          <w:color w:val="auto"/>
          <w:spacing w:val="4"/>
          <w:sz w:val="43"/>
          <w:szCs w:val="43"/>
          <w:highlight w:val="none"/>
          <w:lang w:val="en-US" w:eastAsia="zh-CN"/>
        </w:rPr>
        <w:t>表A.9扬尘控制专用检查表</w:t>
      </w:r>
      <w:bookmarkEnd w:id="68"/>
    </w:p>
    <w:p w14:paraId="325E3CD9">
      <w:pPr>
        <w:bidi w:val="0"/>
        <w:rPr>
          <w:rFonts w:hint="eastAsia"/>
          <w:b w:val="0"/>
          <w:bCs w:val="0"/>
          <w:color w:val="auto"/>
          <w:highlight w:val="none"/>
          <w:lang w:val="en-US" w:eastAsia="zh-CN"/>
        </w:rPr>
      </w:pPr>
    </w:p>
    <w:tbl>
      <w:tblPr>
        <w:tblStyle w:val="116"/>
        <w:tblW w:w="5052"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2060"/>
        <w:gridCol w:w="3093"/>
        <w:gridCol w:w="1324"/>
        <w:gridCol w:w="2"/>
        <w:gridCol w:w="2257"/>
      </w:tblGrid>
      <w:tr w14:paraId="6910A1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cantSplit/>
          <w:trHeight w:val="567" w:hRule="atLeast"/>
        </w:trPr>
        <w:tc>
          <w:tcPr>
            <w:tcW w:w="1179" w:type="pct"/>
            <w:vAlign w:val="center"/>
          </w:tcPr>
          <w:p w14:paraId="58371136">
            <w:pPr>
              <w:pStyle w:val="115"/>
              <w:keepNext w:val="0"/>
              <w:keepLines w:val="0"/>
              <w:pageBreakBefore w:val="0"/>
              <w:widowControl/>
              <w:kinsoku/>
              <w:wordWrap/>
              <w:overflowPunct/>
              <w:topLinePunct w:val="0"/>
              <w:autoSpaceDE/>
              <w:autoSpaceDN/>
              <w:bidi w:val="0"/>
              <w:adjustRightInd/>
              <w:snapToGrid/>
              <w:spacing w:before="100" w:after="100"/>
              <w:jc w:val="center"/>
              <w:textAlignment w:val="auto"/>
              <w:rPr>
                <w:b w:val="0"/>
                <w:bCs w:val="0"/>
                <w:color w:val="auto"/>
                <w:highlight w:val="none"/>
              </w:rPr>
            </w:pPr>
            <w:r>
              <w:rPr>
                <w:rFonts w:hint="eastAsia"/>
                <w:b w:val="0"/>
                <w:bCs w:val="0"/>
                <w:color w:val="auto"/>
                <w:lang w:val="en-US" w:eastAsia="zh-CN"/>
              </w:rPr>
              <w:t>项目名称</w:t>
            </w:r>
          </w:p>
        </w:tc>
        <w:tc>
          <w:tcPr>
            <w:tcW w:w="1770" w:type="pct"/>
            <w:vAlign w:val="center"/>
          </w:tcPr>
          <w:p w14:paraId="2E12F6B1">
            <w:pPr>
              <w:pStyle w:val="115"/>
              <w:keepNext w:val="0"/>
              <w:keepLines w:val="0"/>
              <w:pageBreakBefore w:val="0"/>
              <w:widowControl/>
              <w:kinsoku/>
              <w:wordWrap/>
              <w:overflowPunct/>
              <w:topLinePunct w:val="0"/>
              <w:autoSpaceDE/>
              <w:autoSpaceDN/>
              <w:bidi w:val="0"/>
              <w:adjustRightInd/>
              <w:snapToGrid/>
              <w:spacing w:before="100" w:after="100" w:line="221" w:lineRule="auto"/>
              <w:ind w:left="303" w:leftChars="0"/>
              <w:jc w:val="center"/>
              <w:textAlignment w:val="auto"/>
              <w:rPr>
                <w:b w:val="0"/>
                <w:bCs w:val="0"/>
                <w:color w:val="auto"/>
                <w:highlight w:val="none"/>
              </w:rPr>
            </w:pPr>
          </w:p>
        </w:tc>
        <w:tc>
          <w:tcPr>
            <w:tcW w:w="758" w:type="pct"/>
            <w:vAlign w:val="center"/>
          </w:tcPr>
          <w:p w14:paraId="6CD5321E">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highlight w:val="none"/>
                <w:lang w:val="en-US" w:eastAsia="zh-CN"/>
              </w:rPr>
              <w:t>项目编号</w:t>
            </w:r>
          </w:p>
        </w:tc>
        <w:tc>
          <w:tcPr>
            <w:tcW w:w="1291" w:type="pct"/>
            <w:gridSpan w:val="2"/>
            <w:vAlign w:val="center"/>
          </w:tcPr>
          <w:p w14:paraId="5AC19368">
            <w:pPr>
              <w:pStyle w:val="115"/>
              <w:keepNext w:val="0"/>
              <w:keepLines w:val="0"/>
              <w:pageBreakBefore w:val="0"/>
              <w:widowControl/>
              <w:kinsoku/>
              <w:wordWrap/>
              <w:overflowPunct/>
              <w:topLinePunct w:val="0"/>
              <w:autoSpaceDE/>
              <w:autoSpaceDN/>
              <w:bidi w:val="0"/>
              <w:adjustRightInd/>
              <w:snapToGrid/>
              <w:spacing w:before="100" w:after="100" w:line="230" w:lineRule="auto"/>
              <w:ind w:firstLine="412" w:firstLineChars="200"/>
              <w:jc w:val="center"/>
              <w:textAlignment w:val="auto"/>
              <w:rPr>
                <w:b w:val="0"/>
                <w:bCs w:val="0"/>
                <w:color w:val="auto"/>
                <w:highlight w:val="none"/>
              </w:rPr>
            </w:pPr>
          </w:p>
        </w:tc>
      </w:tr>
      <w:tr w14:paraId="47E1D5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9" w:type="pct"/>
            <w:vAlign w:val="center"/>
          </w:tcPr>
          <w:p w14:paraId="71DB6B29">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spacing w:val="-1"/>
                <w:highlight w:val="none"/>
                <w:lang w:val="en-US" w:eastAsia="zh-CN"/>
              </w:rPr>
              <w:t>施工</w:t>
            </w:r>
            <w:r>
              <w:rPr>
                <w:b w:val="0"/>
                <w:bCs w:val="0"/>
                <w:color w:val="auto"/>
                <w:spacing w:val="-1"/>
                <w:highlight w:val="none"/>
              </w:rPr>
              <w:t>单位名称</w:t>
            </w:r>
          </w:p>
        </w:tc>
        <w:tc>
          <w:tcPr>
            <w:tcW w:w="1770" w:type="pct"/>
            <w:vAlign w:val="center"/>
          </w:tcPr>
          <w:p w14:paraId="13027B91">
            <w:pPr>
              <w:pStyle w:val="115"/>
              <w:keepNext w:val="0"/>
              <w:keepLines w:val="0"/>
              <w:pageBreakBefore w:val="0"/>
              <w:widowControl/>
              <w:kinsoku/>
              <w:wordWrap/>
              <w:overflowPunct/>
              <w:topLinePunct w:val="0"/>
              <w:autoSpaceDE/>
              <w:autoSpaceDN/>
              <w:bidi w:val="0"/>
              <w:adjustRightInd/>
              <w:snapToGrid/>
              <w:spacing w:before="100" w:after="100" w:line="220" w:lineRule="auto"/>
              <w:ind w:left="391" w:leftChars="0"/>
              <w:jc w:val="center"/>
              <w:textAlignment w:val="auto"/>
              <w:rPr>
                <w:b w:val="0"/>
                <w:bCs w:val="0"/>
                <w:color w:val="auto"/>
                <w:highlight w:val="none"/>
              </w:rPr>
            </w:pPr>
          </w:p>
        </w:tc>
        <w:tc>
          <w:tcPr>
            <w:tcW w:w="758" w:type="pct"/>
            <w:vAlign w:val="center"/>
          </w:tcPr>
          <w:p w14:paraId="5CC6CC0C">
            <w:pPr>
              <w:pStyle w:val="115"/>
              <w:keepNext w:val="0"/>
              <w:keepLines w:val="0"/>
              <w:pageBreakBefore w:val="0"/>
              <w:widowControl/>
              <w:kinsoku/>
              <w:wordWrap/>
              <w:overflowPunct/>
              <w:topLinePunct w:val="0"/>
              <w:autoSpaceDE/>
              <w:autoSpaceDN/>
              <w:bidi w:val="0"/>
              <w:adjustRightInd/>
              <w:snapToGrid/>
              <w:spacing w:before="100" w:after="100" w:line="220" w:lineRule="auto"/>
              <w:jc w:val="center"/>
              <w:textAlignment w:val="auto"/>
              <w:rPr>
                <w:rFonts w:hint="default" w:eastAsia="宋体"/>
                <w:b w:val="0"/>
                <w:bCs w:val="0"/>
                <w:color w:val="auto"/>
                <w:highlight w:val="none"/>
                <w:lang w:val="en-US" w:eastAsia="zh-CN"/>
              </w:rPr>
            </w:pPr>
            <w:r>
              <w:rPr>
                <w:rFonts w:hint="eastAsia"/>
                <w:b w:val="0"/>
                <w:bCs w:val="0"/>
                <w:color w:val="auto"/>
                <w:spacing w:val="-2"/>
                <w:highlight w:val="none"/>
                <w:lang w:val="en-US" w:eastAsia="zh-CN"/>
              </w:rPr>
              <w:t>检查日期</w:t>
            </w:r>
          </w:p>
        </w:tc>
        <w:tc>
          <w:tcPr>
            <w:tcW w:w="1291" w:type="pct"/>
            <w:gridSpan w:val="2"/>
            <w:vAlign w:val="center"/>
          </w:tcPr>
          <w:p w14:paraId="53687301">
            <w:pPr>
              <w:pStyle w:val="115"/>
              <w:keepNext w:val="0"/>
              <w:keepLines w:val="0"/>
              <w:pageBreakBefore w:val="0"/>
              <w:widowControl/>
              <w:kinsoku/>
              <w:wordWrap/>
              <w:overflowPunct/>
              <w:topLinePunct w:val="0"/>
              <w:autoSpaceDE/>
              <w:autoSpaceDN/>
              <w:bidi w:val="0"/>
              <w:adjustRightInd/>
              <w:snapToGrid/>
              <w:spacing w:before="100" w:after="100" w:line="183" w:lineRule="auto"/>
              <w:ind w:left="623" w:leftChars="0"/>
              <w:jc w:val="center"/>
              <w:textAlignment w:val="auto"/>
              <w:rPr>
                <w:b w:val="0"/>
                <w:bCs w:val="0"/>
                <w:color w:val="auto"/>
                <w:highlight w:val="none"/>
              </w:rPr>
            </w:pPr>
          </w:p>
        </w:tc>
      </w:tr>
      <w:tr w14:paraId="058283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9" w:type="pct"/>
            <w:vAlign w:val="center"/>
          </w:tcPr>
          <w:p w14:paraId="568AD61E">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spacing w:val="-2"/>
                <w:highlight w:val="none"/>
                <w:lang w:val="en-US" w:eastAsia="zh-CN"/>
              </w:rPr>
              <w:t>项目经理</w:t>
            </w:r>
          </w:p>
        </w:tc>
        <w:tc>
          <w:tcPr>
            <w:tcW w:w="1770" w:type="pct"/>
            <w:vAlign w:val="center"/>
          </w:tcPr>
          <w:p w14:paraId="792D791A">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b w:val="0"/>
                <w:bCs w:val="0"/>
                <w:color w:val="auto"/>
                <w:highlight w:val="none"/>
              </w:rPr>
            </w:pPr>
          </w:p>
        </w:tc>
        <w:tc>
          <w:tcPr>
            <w:tcW w:w="758" w:type="pct"/>
            <w:tcBorders>
              <w:right w:val="single" w:color="auto" w:sz="4" w:space="0"/>
            </w:tcBorders>
            <w:vAlign w:val="center"/>
          </w:tcPr>
          <w:p w14:paraId="6C4CC2CB">
            <w:pPr>
              <w:pStyle w:val="115"/>
              <w:keepNext w:val="0"/>
              <w:keepLines w:val="0"/>
              <w:pageBreakBefore w:val="0"/>
              <w:widowControl/>
              <w:kinsoku/>
              <w:wordWrap/>
              <w:overflowPunct/>
              <w:topLinePunct w:val="0"/>
              <w:autoSpaceDE/>
              <w:autoSpaceDN/>
              <w:bidi w:val="0"/>
              <w:adjustRightInd/>
              <w:snapToGrid/>
              <w:spacing w:before="100" w:after="100" w:line="220" w:lineRule="auto"/>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现场负责人</w:t>
            </w:r>
          </w:p>
        </w:tc>
        <w:tc>
          <w:tcPr>
            <w:tcW w:w="1291" w:type="pct"/>
            <w:gridSpan w:val="2"/>
            <w:tcBorders>
              <w:left w:val="single" w:color="auto" w:sz="4" w:space="0"/>
            </w:tcBorders>
            <w:vAlign w:val="center"/>
          </w:tcPr>
          <w:p w14:paraId="37449DA4">
            <w:pPr>
              <w:pStyle w:val="115"/>
              <w:keepNext w:val="0"/>
              <w:keepLines w:val="0"/>
              <w:pageBreakBefore w:val="0"/>
              <w:widowControl/>
              <w:kinsoku/>
              <w:wordWrap/>
              <w:overflowPunct/>
              <w:topLinePunct w:val="0"/>
              <w:autoSpaceDE/>
              <w:autoSpaceDN/>
              <w:bidi w:val="0"/>
              <w:adjustRightInd/>
              <w:snapToGrid/>
              <w:spacing w:before="100" w:after="100" w:line="241" w:lineRule="auto"/>
              <w:ind w:left="175"/>
              <w:jc w:val="center"/>
              <w:textAlignment w:val="auto"/>
              <w:rPr>
                <w:b w:val="0"/>
                <w:bCs w:val="0"/>
                <w:color w:val="auto"/>
                <w:highlight w:val="none"/>
              </w:rPr>
            </w:pPr>
          </w:p>
        </w:tc>
      </w:tr>
      <w:tr w14:paraId="666F50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cantSplit/>
          <w:trHeight w:val="567" w:hRule="atLeast"/>
        </w:trPr>
        <w:tc>
          <w:tcPr>
            <w:tcW w:w="1179" w:type="pct"/>
            <w:vAlign w:val="center"/>
          </w:tcPr>
          <w:p w14:paraId="0B2C53AE">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spacing w:val="-2"/>
                <w:highlight w:val="none"/>
                <w:lang w:val="en-US" w:eastAsia="zh-CN"/>
              </w:rPr>
              <w:t>项目状态</w:t>
            </w:r>
          </w:p>
        </w:tc>
        <w:tc>
          <w:tcPr>
            <w:tcW w:w="1770" w:type="pct"/>
            <w:tcBorders>
              <w:right w:val="single" w:color="auto" w:sz="4" w:space="0"/>
            </w:tcBorders>
            <w:vAlign w:val="center"/>
          </w:tcPr>
          <w:p w14:paraId="1970F6A8">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b w:val="0"/>
                <w:bCs w:val="0"/>
                <w:color w:val="auto"/>
                <w:highlight w:val="none"/>
              </w:rPr>
            </w:pPr>
            <w:r>
              <w:rPr>
                <w:rFonts w:hint="eastAsia" w:ascii="MS UI Gothic" w:hAnsi="MS UI Gothic" w:cs="MS UI Gothic"/>
                <w:b w:val="0"/>
                <w:bCs w:val="0"/>
                <w:color w:val="auto"/>
                <w:spacing w:val="-1"/>
                <w:highlight w:val="none"/>
                <w:lang w:eastAsia="zh-CN"/>
              </w:rPr>
              <w:t>□</w:t>
            </w:r>
            <w:r>
              <w:rPr>
                <w:rFonts w:hint="eastAsia"/>
                <w:b w:val="0"/>
                <w:bCs w:val="0"/>
                <w:color w:val="auto"/>
                <w:spacing w:val="-1"/>
                <w:highlight w:val="none"/>
                <w:lang w:val="en-US" w:eastAsia="zh-CN"/>
              </w:rPr>
              <w:t>在建</w:t>
            </w:r>
            <w:r>
              <w:rPr>
                <w:b w:val="0"/>
                <w:bCs w:val="0"/>
                <w:color w:val="auto"/>
                <w:spacing w:val="-1"/>
                <w:highlight w:val="none"/>
              </w:rPr>
              <w:t>□</w:t>
            </w:r>
            <w:r>
              <w:rPr>
                <w:rFonts w:hint="eastAsia"/>
                <w:b w:val="0"/>
                <w:bCs w:val="0"/>
                <w:color w:val="auto"/>
                <w:spacing w:val="-1"/>
                <w:highlight w:val="none"/>
                <w:lang w:val="en-US" w:eastAsia="zh-CN"/>
              </w:rPr>
              <w:t>停工</w:t>
            </w:r>
          </w:p>
        </w:tc>
        <w:tc>
          <w:tcPr>
            <w:tcW w:w="759" w:type="pct"/>
            <w:gridSpan w:val="2"/>
            <w:tcBorders>
              <w:left w:val="single" w:color="auto" w:sz="4" w:space="0"/>
              <w:right w:val="single" w:color="auto" w:sz="4" w:space="0"/>
            </w:tcBorders>
            <w:vAlign w:val="center"/>
          </w:tcPr>
          <w:p w14:paraId="474E776D">
            <w:pPr>
              <w:pStyle w:val="115"/>
              <w:keepNext w:val="0"/>
              <w:keepLines w:val="0"/>
              <w:pageBreakBefore w:val="0"/>
              <w:widowControl/>
              <w:kinsoku/>
              <w:wordWrap/>
              <w:overflowPunct/>
              <w:topLinePunct w:val="0"/>
              <w:autoSpaceDE/>
              <w:autoSpaceDN/>
              <w:bidi w:val="0"/>
              <w:adjustRightInd/>
              <w:snapToGrid/>
              <w:spacing w:before="100" w:after="100" w:line="220" w:lineRule="auto"/>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联系电话</w:t>
            </w:r>
          </w:p>
        </w:tc>
        <w:tc>
          <w:tcPr>
            <w:tcW w:w="1290" w:type="pct"/>
            <w:tcBorders>
              <w:left w:val="single" w:color="auto" w:sz="4" w:space="0"/>
            </w:tcBorders>
            <w:vAlign w:val="center"/>
          </w:tcPr>
          <w:p w14:paraId="00614FD9">
            <w:pPr>
              <w:pStyle w:val="115"/>
              <w:keepNext w:val="0"/>
              <w:keepLines w:val="0"/>
              <w:pageBreakBefore w:val="0"/>
              <w:widowControl/>
              <w:kinsoku/>
              <w:wordWrap/>
              <w:overflowPunct/>
              <w:topLinePunct w:val="0"/>
              <w:autoSpaceDE/>
              <w:autoSpaceDN/>
              <w:bidi w:val="0"/>
              <w:adjustRightInd/>
              <w:snapToGrid/>
              <w:spacing w:before="100" w:after="100" w:line="221" w:lineRule="auto"/>
              <w:jc w:val="both"/>
              <w:textAlignment w:val="auto"/>
              <w:rPr>
                <w:rFonts w:hint="eastAsia" w:ascii="MS UI Gothic" w:hAnsi="MS UI Gothic" w:cs="MS UI Gothic"/>
                <w:b w:val="0"/>
                <w:bCs w:val="0"/>
                <w:color w:val="auto"/>
                <w:spacing w:val="-1"/>
                <w:highlight w:val="none"/>
                <w:lang w:eastAsia="zh-CN"/>
              </w:rPr>
            </w:pPr>
          </w:p>
        </w:tc>
      </w:tr>
      <w:tr w14:paraId="3130E7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2949" w:type="pct"/>
            <w:gridSpan w:val="2"/>
            <w:tcBorders>
              <w:right w:val="single" w:color="auto" w:sz="4" w:space="0"/>
            </w:tcBorders>
            <w:vAlign w:val="center"/>
          </w:tcPr>
          <w:p w14:paraId="6434FDB3">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highlight w:val="none"/>
              </w:rPr>
              <w:t>检查项目</w:t>
            </w:r>
          </w:p>
        </w:tc>
        <w:tc>
          <w:tcPr>
            <w:tcW w:w="1324" w:type="dxa"/>
            <w:tcBorders>
              <w:left w:val="single" w:color="auto" w:sz="4" w:space="0"/>
            </w:tcBorders>
            <w:vAlign w:val="center"/>
          </w:tcPr>
          <w:p w14:paraId="04ED3D94">
            <w:pPr>
              <w:pStyle w:val="115"/>
              <w:keepNext w:val="0"/>
              <w:keepLines w:val="0"/>
              <w:pageBreakBefore w:val="0"/>
              <w:widowControl/>
              <w:kinsoku/>
              <w:wordWrap/>
              <w:overflowPunct/>
              <w:topLinePunct w:val="0"/>
              <w:autoSpaceDE/>
              <w:autoSpaceDN/>
              <w:bidi w:val="0"/>
              <w:adjustRightInd/>
              <w:snapToGrid/>
              <w:spacing w:before="100" w:after="100" w:line="221" w:lineRule="auto"/>
              <w:ind w:firstLine="0" w:firstLineChars="0"/>
              <w:jc w:val="center"/>
              <w:textAlignment w:val="auto"/>
              <w:rPr>
                <w:rFonts w:hint="default"/>
                <w:b w:val="0"/>
                <w:bCs w:val="0"/>
                <w:color w:val="auto"/>
                <w:highlight w:val="none"/>
                <w:lang w:val="en-US"/>
              </w:rPr>
            </w:pPr>
            <w:r>
              <w:rPr>
                <w:rFonts w:hint="eastAsia" w:ascii="MS UI Gothic" w:hAnsi="MS UI Gothic" w:cs="MS UI Gothic"/>
                <w:b w:val="0"/>
                <w:bCs w:val="0"/>
                <w:color w:val="auto"/>
                <w:spacing w:val="-4"/>
                <w:highlight w:val="none"/>
                <w:lang w:val="en-US" w:eastAsia="zh-CN"/>
              </w:rPr>
              <w:t>检查情况</w:t>
            </w:r>
          </w:p>
        </w:tc>
        <w:tc>
          <w:tcPr>
            <w:tcW w:w="2259" w:type="dxa"/>
            <w:gridSpan w:val="2"/>
            <w:vAlign w:val="center"/>
          </w:tcPr>
          <w:p w14:paraId="027F2470">
            <w:pPr>
              <w:pStyle w:val="115"/>
              <w:keepNext w:val="0"/>
              <w:keepLines w:val="0"/>
              <w:pageBreakBefore w:val="0"/>
              <w:widowControl/>
              <w:kinsoku/>
              <w:wordWrap/>
              <w:overflowPunct/>
              <w:topLinePunct w:val="0"/>
              <w:autoSpaceDE/>
              <w:autoSpaceDN/>
              <w:bidi w:val="0"/>
              <w:adjustRightInd/>
              <w:snapToGrid/>
              <w:spacing w:before="100" w:after="100" w:line="221" w:lineRule="auto"/>
              <w:ind w:firstLine="0" w:firstLineChars="0"/>
              <w:jc w:val="center"/>
              <w:textAlignment w:val="auto"/>
              <w:rPr>
                <w:rFonts w:hint="default" w:ascii="MS UI Gothic" w:hAnsi="MS UI Gothic" w:cs="MS UI Gothic"/>
                <w:b w:val="0"/>
                <w:bCs w:val="0"/>
                <w:color w:val="auto"/>
                <w:spacing w:val="-4"/>
                <w:highlight w:val="none"/>
                <w:lang w:val="en-US" w:eastAsia="zh-CN"/>
              </w:rPr>
            </w:pPr>
            <w:r>
              <w:rPr>
                <w:rFonts w:hint="eastAsia" w:ascii="MS UI Gothic" w:hAnsi="MS UI Gothic" w:cs="MS UI Gothic"/>
                <w:b w:val="0"/>
                <w:bCs w:val="0"/>
                <w:color w:val="auto"/>
                <w:spacing w:val="-4"/>
                <w:highlight w:val="none"/>
                <w:lang w:val="en-US" w:eastAsia="zh-CN"/>
              </w:rPr>
              <w:t>检查结果</w:t>
            </w:r>
          </w:p>
        </w:tc>
      </w:tr>
      <w:tr w14:paraId="484E2D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0" w:type="dxa"/>
            <w:gridSpan w:val="2"/>
            <w:vAlign w:val="center"/>
          </w:tcPr>
          <w:p w14:paraId="380E4D10">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1.变电站施工场地出入口应按要求设置车辆冲洗设施，防止车辆夹带泥土上路</w:t>
            </w:r>
          </w:p>
        </w:tc>
        <w:tc>
          <w:tcPr>
            <w:tcW w:w="1324" w:type="dxa"/>
            <w:vAlign w:val="center"/>
          </w:tcPr>
          <w:p w14:paraId="00B9E2F5">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p>
        </w:tc>
        <w:tc>
          <w:tcPr>
            <w:tcW w:w="2259" w:type="dxa"/>
            <w:gridSpan w:val="2"/>
            <w:vAlign w:val="center"/>
          </w:tcPr>
          <w:p w14:paraId="4F533E1F">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7A843433">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6245FB25">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39C7DE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0" w:type="dxa"/>
            <w:gridSpan w:val="2"/>
            <w:vAlign w:val="center"/>
          </w:tcPr>
          <w:p w14:paraId="5316327D">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2.变电站施工场地内裸露的土方和易起尘的物料堆应及时覆盖，并定期洒水抑尘；遇大风或重污染天气应暂停土方作业</w:t>
            </w:r>
          </w:p>
        </w:tc>
        <w:tc>
          <w:tcPr>
            <w:tcW w:w="1324" w:type="dxa"/>
            <w:vAlign w:val="top"/>
          </w:tcPr>
          <w:p w14:paraId="4E83DF18">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宋体" w:hAnsi="宋体" w:eastAsia="宋体" w:cs="宋体"/>
                <w:b w:val="0"/>
                <w:bCs w:val="0"/>
                <w:snapToGrid w:val="0"/>
                <w:color w:val="auto"/>
                <w:kern w:val="0"/>
                <w:sz w:val="21"/>
                <w:szCs w:val="21"/>
                <w:highlight w:val="none"/>
                <w:lang w:val="en-US" w:eastAsia="zh-CN" w:bidi="ar-SA"/>
              </w:rPr>
            </w:pPr>
          </w:p>
        </w:tc>
        <w:tc>
          <w:tcPr>
            <w:tcW w:w="2259" w:type="dxa"/>
            <w:gridSpan w:val="2"/>
            <w:vAlign w:val="top"/>
          </w:tcPr>
          <w:p w14:paraId="345AB374">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208396AE">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5CFCD125">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09755E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0" w:type="dxa"/>
            <w:gridSpan w:val="2"/>
            <w:vAlign w:val="center"/>
          </w:tcPr>
          <w:p w14:paraId="13183DBD">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3.电缆线路施工（尤其是城市道路开挖）现场应设置封闭围挡，开挖的土方随挖随运或及时回填，避免长时间堆放暴露造成扬尘</w:t>
            </w:r>
          </w:p>
        </w:tc>
        <w:tc>
          <w:tcPr>
            <w:tcW w:w="1324" w:type="dxa"/>
            <w:vAlign w:val="center"/>
          </w:tcPr>
          <w:p w14:paraId="3AE345F8">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宋体" w:hAnsi="宋体" w:eastAsia="宋体" w:cs="宋体"/>
                <w:b w:val="0"/>
                <w:bCs w:val="0"/>
                <w:snapToGrid w:val="0"/>
                <w:color w:val="auto"/>
                <w:kern w:val="0"/>
                <w:sz w:val="21"/>
                <w:szCs w:val="21"/>
                <w:highlight w:val="none"/>
                <w:lang w:val="en-US" w:eastAsia="zh-CN" w:bidi="ar-SA"/>
              </w:rPr>
            </w:pPr>
          </w:p>
        </w:tc>
        <w:tc>
          <w:tcPr>
            <w:tcW w:w="2259" w:type="dxa"/>
            <w:gridSpan w:val="2"/>
            <w:vAlign w:val="center"/>
          </w:tcPr>
          <w:p w14:paraId="17C628F3">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2215639D">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4D4939A9">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21B2A7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0" w:type="dxa"/>
            <w:gridSpan w:val="2"/>
            <w:vAlign w:val="center"/>
          </w:tcPr>
          <w:p w14:paraId="7CCFF485">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4.变电站施工或线路施工发生在城区、居民区、生态保护区等敏感区，雾炮机、自动喷淋系统和洒水车等设备的数量应满足施工需求且运行状态正常</w:t>
            </w:r>
          </w:p>
        </w:tc>
        <w:tc>
          <w:tcPr>
            <w:tcW w:w="1324" w:type="dxa"/>
            <w:vAlign w:val="top"/>
          </w:tcPr>
          <w:p w14:paraId="69FFEF23">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宋体" w:hAnsi="宋体" w:eastAsia="宋体" w:cs="宋体"/>
                <w:b w:val="0"/>
                <w:bCs w:val="0"/>
                <w:snapToGrid w:val="0"/>
                <w:color w:val="auto"/>
                <w:kern w:val="0"/>
                <w:sz w:val="21"/>
                <w:szCs w:val="21"/>
                <w:highlight w:val="none"/>
                <w:lang w:val="en-US" w:eastAsia="zh-CN" w:bidi="ar-SA"/>
              </w:rPr>
            </w:pPr>
          </w:p>
        </w:tc>
        <w:tc>
          <w:tcPr>
            <w:tcW w:w="2259" w:type="dxa"/>
            <w:gridSpan w:val="2"/>
            <w:vAlign w:val="top"/>
          </w:tcPr>
          <w:p w14:paraId="4A6E5A35">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705EE441">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4E6AF05F">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29890C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0" w:type="dxa"/>
            <w:gridSpan w:val="2"/>
            <w:vAlign w:val="center"/>
          </w:tcPr>
          <w:p w14:paraId="14FCAD29">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5.架空线路牵张场场地压实质量应符合要求；对土质松散或无法达到压实要求的区域，施工单位应采取换填、掺加骨料或增加固化剂等技术措施</w:t>
            </w:r>
          </w:p>
        </w:tc>
        <w:tc>
          <w:tcPr>
            <w:tcW w:w="1324" w:type="dxa"/>
            <w:vAlign w:val="center"/>
          </w:tcPr>
          <w:p w14:paraId="2729F8C3">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b w:val="0"/>
                <w:bCs w:val="0"/>
                <w:color w:val="auto"/>
                <w:spacing w:val="-4"/>
                <w:highlight w:val="none"/>
              </w:rPr>
            </w:pPr>
          </w:p>
        </w:tc>
        <w:tc>
          <w:tcPr>
            <w:tcW w:w="2259" w:type="dxa"/>
            <w:gridSpan w:val="2"/>
            <w:vAlign w:val="center"/>
          </w:tcPr>
          <w:p w14:paraId="7483178B">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72872B8D">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3718AE14">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12F062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0" w:type="dxa"/>
            <w:gridSpan w:val="2"/>
            <w:vAlign w:val="center"/>
          </w:tcPr>
          <w:p w14:paraId="5A729DBC">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6.架空线路施工沿线作业范围广，施工单位应对沿线临时料场和土堆进行覆盖，定期对沿线施工便道洒水抑尘，防止大范围扬尘污染扩散；施工单位运输泥土时不应污染市政道路</w:t>
            </w:r>
          </w:p>
        </w:tc>
        <w:tc>
          <w:tcPr>
            <w:tcW w:w="1324" w:type="dxa"/>
            <w:vAlign w:val="top"/>
          </w:tcPr>
          <w:p w14:paraId="4A518C78">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b w:val="0"/>
                <w:bCs w:val="0"/>
                <w:color w:val="auto"/>
                <w:spacing w:val="-4"/>
                <w:highlight w:val="none"/>
              </w:rPr>
            </w:pPr>
          </w:p>
        </w:tc>
        <w:tc>
          <w:tcPr>
            <w:tcW w:w="2259" w:type="dxa"/>
            <w:gridSpan w:val="2"/>
            <w:vAlign w:val="top"/>
          </w:tcPr>
          <w:p w14:paraId="4301FE6A">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2B46FB44">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083FC054">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6039D0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0" w:type="dxa"/>
            <w:gridSpan w:val="2"/>
            <w:vAlign w:val="center"/>
          </w:tcPr>
          <w:p w14:paraId="2AD3A7E2">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7.施工单位应落实电缆终端场作业面湿法作业、裸露区域与物料的覆盖、物料运输与通道管理、封闭隔离措施及扬尘监测与应急响应。</w:t>
            </w:r>
          </w:p>
        </w:tc>
        <w:tc>
          <w:tcPr>
            <w:tcW w:w="1324" w:type="dxa"/>
            <w:vAlign w:val="center"/>
          </w:tcPr>
          <w:p w14:paraId="13517A75">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b w:val="0"/>
                <w:bCs w:val="0"/>
                <w:color w:val="auto"/>
                <w:spacing w:val="-4"/>
                <w:highlight w:val="none"/>
              </w:rPr>
            </w:pPr>
          </w:p>
        </w:tc>
        <w:tc>
          <w:tcPr>
            <w:tcW w:w="2259" w:type="dxa"/>
            <w:gridSpan w:val="2"/>
            <w:vAlign w:val="center"/>
          </w:tcPr>
          <w:p w14:paraId="7BBAD3F5">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6F028451">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6A9CF063">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683040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014" w:hRule="atLeast"/>
        </w:trPr>
        <w:tc>
          <w:tcPr>
            <w:tcW w:w="5000" w:type="pct"/>
            <w:gridSpan w:val="5"/>
            <w:vAlign w:val="top"/>
          </w:tcPr>
          <w:p w14:paraId="0DBF2014">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b w:val="0"/>
                <w:bCs w:val="0"/>
                <w:color w:val="auto"/>
                <w:spacing w:val="-7"/>
                <w:highlight w:val="none"/>
              </w:rPr>
            </w:pPr>
            <w:r>
              <w:rPr>
                <w:rFonts w:hint="eastAsia"/>
                <w:b w:val="0"/>
                <w:bCs w:val="0"/>
                <w:color w:val="auto"/>
                <w:spacing w:val="-2"/>
                <w:highlight w:val="none"/>
                <w:lang w:val="en-US" w:eastAsia="zh-CN"/>
              </w:rPr>
              <w:t>检查结论:</w:t>
            </w:r>
          </w:p>
        </w:tc>
      </w:tr>
      <w:tr w14:paraId="111B91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124" w:hRule="atLeast"/>
        </w:trPr>
        <w:tc>
          <w:tcPr>
            <w:tcW w:w="5000" w:type="pct"/>
            <w:gridSpan w:val="5"/>
            <w:vAlign w:val="top"/>
          </w:tcPr>
          <w:p w14:paraId="7C9B0FDA">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b w:val="0"/>
                <w:bCs w:val="0"/>
                <w:color w:val="auto"/>
                <w:spacing w:val="-7"/>
                <w:highlight w:val="none"/>
              </w:rPr>
            </w:pPr>
            <w:r>
              <w:rPr>
                <w:rFonts w:hint="eastAsia"/>
                <w:b w:val="0"/>
                <w:bCs w:val="0"/>
                <w:color w:val="auto"/>
                <w:spacing w:val="-2"/>
                <w:highlight w:val="none"/>
                <w:lang w:val="en-US" w:eastAsia="zh-CN"/>
              </w:rPr>
              <w:t>整改建议:</w:t>
            </w:r>
          </w:p>
        </w:tc>
      </w:tr>
      <w:tr w14:paraId="5D5128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568" w:hRule="atLeast"/>
        </w:trPr>
        <w:tc>
          <w:tcPr>
            <w:tcW w:w="1179" w:type="pct"/>
            <w:vAlign w:val="center"/>
          </w:tcPr>
          <w:p w14:paraId="5EE113A3">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监理人员</w:t>
            </w:r>
          </w:p>
          <w:p w14:paraId="736090F7">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（签字）</w:t>
            </w:r>
          </w:p>
        </w:tc>
        <w:tc>
          <w:tcPr>
            <w:tcW w:w="1770" w:type="pct"/>
            <w:vAlign w:val="center"/>
          </w:tcPr>
          <w:p w14:paraId="34A9A4DD">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p>
        </w:tc>
        <w:tc>
          <w:tcPr>
            <w:tcW w:w="758" w:type="pct"/>
            <w:vAlign w:val="center"/>
          </w:tcPr>
          <w:p w14:paraId="79B310CE">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default"/>
                <w:b w:val="0"/>
                <w:bCs w:val="0"/>
                <w:color w:val="auto"/>
                <w:spacing w:val="-2"/>
                <w:highlight w:val="none"/>
                <w:lang w:val="en-US" w:eastAsia="zh-CN"/>
              </w:rPr>
            </w:pPr>
            <w:r>
              <w:rPr>
                <w:rFonts w:hint="eastAsia"/>
                <w:b w:val="0"/>
                <w:bCs w:val="0"/>
                <w:color w:val="auto"/>
                <w:spacing w:val="-2"/>
                <w:highlight w:val="none"/>
                <w:lang w:val="en-US" w:eastAsia="zh-CN"/>
              </w:rPr>
              <w:t>项目监理机构（盖章）</w:t>
            </w:r>
          </w:p>
        </w:tc>
        <w:tc>
          <w:tcPr>
            <w:tcW w:w="1291" w:type="pct"/>
            <w:gridSpan w:val="2"/>
            <w:vAlign w:val="center"/>
          </w:tcPr>
          <w:p w14:paraId="5BB8FBA2">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p>
        </w:tc>
      </w:tr>
      <w:tr w14:paraId="6B20DE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568" w:hRule="atLeast"/>
        </w:trPr>
        <w:tc>
          <w:tcPr>
            <w:tcW w:w="1179" w:type="pct"/>
            <w:vAlign w:val="center"/>
          </w:tcPr>
          <w:p w14:paraId="4678C7FC">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施工单位现场负责人</w:t>
            </w:r>
          </w:p>
          <w:p w14:paraId="18201514">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（签字）</w:t>
            </w:r>
          </w:p>
        </w:tc>
        <w:tc>
          <w:tcPr>
            <w:tcW w:w="3820" w:type="pct"/>
            <w:gridSpan w:val="4"/>
            <w:vAlign w:val="center"/>
          </w:tcPr>
          <w:p w14:paraId="39667FE3">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p>
        </w:tc>
      </w:tr>
    </w:tbl>
    <w:p w14:paraId="1ACD1F1D">
      <w:pPr>
        <w:bidi w:val="0"/>
        <w:rPr>
          <w:rFonts w:hint="eastAsia"/>
          <w:b w:val="0"/>
          <w:bCs w:val="0"/>
          <w:color w:val="auto"/>
          <w:highlight w:val="none"/>
          <w:lang w:val="en-US" w:eastAsia="zh-CN"/>
        </w:rPr>
      </w:pPr>
    </w:p>
    <w:p w14:paraId="5D72C9C5">
      <w:pPr>
        <w:bidi w:val="0"/>
        <w:rPr>
          <w:rFonts w:hint="eastAsia"/>
          <w:b w:val="0"/>
          <w:bCs w:val="0"/>
          <w:color w:val="auto"/>
          <w:highlight w:val="none"/>
          <w:lang w:val="en-US" w:eastAsia="zh-CN"/>
        </w:rPr>
      </w:pPr>
    </w:p>
    <w:p w14:paraId="561F4EBC">
      <w:pPr>
        <w:bidi w:val="0"/>
        <w:rPr>
          <w:rFonts w:hint="eastAsia"/>
          <w:b w:val="0"/>
          <w:bCs w:val="0"/>
          <w:color w:val="auto"/>
          <w:highlight w:val="none"/>
          <w:lang w:val="en-US" w:eastAsia="zh-CN"/>
        </w:rPr>
      </w:pPr>
      <w:r>
        <w:rPr>
          <w:rFonts w:hint="eastAsia"/>
          <w:b w:val="0"/>
          <w:bCs w:val="0"/>
          <w:color w:val="auto"/>
          <w:highlight w:val="none"/>
          <w:lang w:val="en-US" w:eastAsia="zh-CN"/>
        </w:rPr>
        <w:br w:type="page"/>
      </w:r>
    </w:p>
    <w:p w14:paraId="378ABA40">
      <w:pPr>
        <w:spacing w:before="87" w:line="222" w:lineRule="auto"/>
        <w:ind w:left="0" w:leftChars="0" w:firstLine="0" w:firstLineChars="0"/>
        <w:jc w:val="center"/>
        <w:outlineLvl w:val="0"/>
        <w:rPr>
          <w:rFonts w:hint="eastAsia" w:ascii="黑体" w:hAnsi="黑体" w:eastAsia="黑体" w:cs="黑体"/>
          <w:b w:val="0"/>
          <w:bCs w:val="0"/>
          <w:color w:val="auto"/>
          <w:spacing w:val="4"/>
          <w:sz w:val="43"/>
          <w:szCs w:val="43"/>
          <w:highlight w:val="none"/>
          <w:lang w:val="en-US" w:eastAsia="zh-CN"/>
        </w:rPr>
      </w:pPr>
      <w:bookmarkStart w:id="69" w:name="_Toc24788"/>
      <w:r>
        <w:rPr>
          <w:rFonts w:hint="eastAsia" w:ascii="黑体" w:hAnsi="黑体" w:eastAsia="黑体" w:cs="黑体"/>
          <w:b w:val="0"/>
          <w:bCs w:val="0"/>
          <w:color w:val="auto"/>
          <w:spacing w:val="4"/>
          <w:sz w:val="43"/>
          <w:szCs w:val="43"/>
          <w:highlight w:val="none"/>
          <w:lang w:val="en-US" w:eastAsia="zh-CN"/>
        </w:rPr>
        <w:t>表A.10噪声控制专用检查表</w:t>
      </w:r>
      <w:bookmarkEnd w:id="69"/>
    </w:p>
    <w:p w14:paraId="70FCB2CC">
      <w:pPr>
        <w:bidi w:val="0"/>
        <w:rPr>
          <w:rFonts w:hint="eastAsia"/>
          <w:b w:val="0"/>
          <w:bCs w:val="0"/>
          <w:color w:val="auto"/>
          <w:highlight w:val="none"/>
          <w:lang w:val="en-US" w:eastAsia="zh-CN"/>
        </w:rPr>
      </w:pPr>
    </w:p>
    <w:tbl>
      <w:tblPr>
        <w:tblStyle w:val="116"/>
        <w:tblW w:w="5058"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2060"/>
        <w:gridCol w:w="3096"/>
        <w:gridCol w:w="1321"/>
        <w:gridCol w:w="2269"/>
      </w:tblGrid>
      <w:tr w14:paraId="052801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8" w:type="pct"/>
            <w:vAlign w:val="center"/>
          </w:tcPr>
          <w:p w14:paraId="6D04B688">
            <w:pPr>
              <w:pStyle w:val="115"/>
              <w:keepNext w:val="0"/>
              <w:keepLines w:val="0"/>
              <w:pageBreakBefore w:val="0"/>
              <w:widowControl/>
              <w:kinsoku/>
              <w:wordWrap/>
              <w:overflowPunct/>
              <w:topLinePunct w:val="0"/>
              <w:autoSpaceDE/>
              <w:autoSpaceDN/>
              <w:bidi w:val="0"/>
              <w:adjustRightInd/>
              <w:snapToGrid/>
              <w:spacing w:before="100" w:after="100"/>
              <w:jc w:val="center"/>
              <w:textAlignment w:val="auto"/>
              <w:rPr>
                <w:b w:val="0"/>
                <w:bCs w:val="0"/>
                <w:color w:val="auto"/>
                <w:highlight w:val="none"/>
              </w:rPr>
            </w:pPr>
            <w:r>
              <w:rPr>
                <w:rFonts w:hint="eastAsia"/>
                <w:b w:val="0"/>
                <w:bCs w:val="0"/>
                <w:color w:val="auto"/>
                <w:lang w:val="en-US" w:eastAsia="zh-CN"/>
              </w:rPr>
              <w:t>项目名称</w:t>
            </w:r>
          </w:p>
        </w:tc>
        <w:tc>
          <w:tcPr>
            <w:tcW w:w="1769" w:type="pct"/>
            <w:vAlign w:val="center"/>
          </w:tcPr>
          <w:p w14:paraId="1D839B5D">
            <w:pPr>
              <w:pStyle w:val="115"/>
              <w:keepNext w:val="0"/>
              <w:keepLines w:val="0"/>
              <w:pageBreakBefore w:val="0"/>
              <w:widowControl/>
              <w:kinsoku/>
              <w:wordWrap/>
              <w:overflowPunct/>
              <w:topLinePunct w:val="0"/>
              <w:autoSpaceDE/>
              <w:autoSpaceDN/>
              <w:bidi w:val="0"/>
              <w:adjustRightInd/>
              <w:snapToGrid/>
              <w:spacing w:before="100" w:after="100" w:line="221" w:lineRule="auto"/>
              <w:ind w:left="303" w:leftChars="0"/>
              <w:jc w:val="center"/>
              <w:textAlignment w:val="auto"/>
              <w:rPr>
                <w:b w:val="0"/>
                <w:bCs w:val="0"/>
                <w:color w:val="auto"/>
                <w:highlight w:val="none"/>
              </w:rPr>
            </w:pPr>
          </w:p>
        </w:tc>
        <w:tc>
          <w:tcPr>
            <w:tcW w:w="755" w:type="pct"/>
            <w:vAlign w:val="center"/>
          </w:tcPr>
          <w:p w14:paraId="0B3BA1FB">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highlight w:val="none"/>
                <w:lang w:val="en-US" w:eastAsia="zh-CN"/>
              </w:rPr>
              <w:t>项目编号</w:t>
            </w:r>
          </w:p>
        </w:tc>
        <w:tc>
          <w:tcPr>
            <w:tcW w:w="1295" w:type="pct"/>
            <w:vAlign w:val="center"/>
          </w:tcPr>
          <w:p w14:paraId="76166E97">
            <w:pPr>
              <w:pStyle w:val="115"/>
              <w:keepNext w:val="0"/>
              <w:keepLines w:val="0"/>
              <w:pageBreakBefore w:val="0"/>
              <w:widowControl/>
              <w:kinsoku/>
              <w:wordWrap/>
              <w:overflowPunct/>
              <w:topLinePunct w:val="0"/>
              <w:autoSpaceDE/>
              <w:autoSpaceDN/>
              <w:bidi w:val="0"/>
              <w:adjustRightInd/>
              <w:snapToGrid/>
              <w:spacing w:before="100" w:after="100" w:line="230" w:lineRule="auto"/>
              <w:ind w:firstLine="412" w:firstLineChars="200"/>
              <w:jc w:val="center"/>
              <w:textAlignment w:val="auto"/>
              <w:rPr>
                <w:b w:val="0"/>
                <w:bCs w:val="0"/>
                <w:color w:val="auto"/>
                <w:highlight w:val="none"/>
              </w:rPr>
            </w:pPr>
          </w:p>
        </w:tc>
      </w:tr>
      <w:tr w14:paraId="60C467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8" w:type="pct"/>
            <w:vAlign w:val="center"/>
          </w:tcPr>
          <w:p w14:paraId="5091CA44">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spacing w:val="-1"/>
                <w:highlight w:val="none"/>
                <w:lang w:val="en-US" w:eastAsia="zh-CN"/>
              </w:rPr>
              <w:t>施工</w:t>
            </w:r>
            <w:r>
              <w:rPr>
                <w:b w:val="0"/>
                <w:bCs w:val="0"/>
                <w:color w:val="auto"/>
                <w:spacing w:val="-1"/>
                <w:highlight w:val="none"/>
              </w:rPr>
              <w:t>单位名称</w:t>
            </w:r>
          </w:p>
        </w:tc>
        <w:tc>
          <w:tcPr>
            <w:tcW w:w="1769" w:type="pct"/>
            <w:vAlign w:val="center"/>
          </w:tcPr>
          <w:p w14:paraId="28EB5643">
            <w:pPr>
              <w:pStyle w:val="115"/>
              <w:keepNext w:val="0"/>
              <w:keepLines w:val="0"/>
              <w:pageBreakBefore w:val="0"/>
              <w:widowControl/>
              <w:kinsoku/>
              <w:wordWrap/>
              <w:overflowPunct/>
              <w:topLinePunct w:val="0"/>
              <w:autoSpaceDE/>
              <w:autoSpaceDN/>
              <w:bidi w:val="0"/>
              <w:adjustRightInd/>
              <w:snapToGrid/>
              <w:spacing w:before="100" w:after="100" w:line="220" w:lineRule="auto"/>
              <w:ind w:left="391" w:leftChars="0"/>
              <w:jc w:val="center"/>
              <w:textAlignment w:val="auto"/>
              <w:rPr>
                <w:b w:val="0"/>
                <w:bCs w:val="0"/>
                <w:color w:val="auto"/>
                <w:highlight w:val="none"/>
              </w:rPr>
            </w:pPr>
          </w:p>
        </w:tc>
        <w:tc>
          <w:tcPr>
            <w:tcW w:w="755" w:type="pct"/>
            <w:vAlign w:val="center"/>
          </w:tcPr>
          <w:p w14:paraId="5E88CA79">
            <w:pPr>
              <w:pStyle w:val="115"/>
              <w:keepNext w:val="0"/>
              <w:keepLines w:val="0"/>
              <w:pageBreakBefore w:val="0"/>
              <w:widowControl/>
              <w:kinsoku/>
              <w:wordWrap/>
              <w:overflowPunct/>
              <w:topLinePunct w:val="0"/>
              <w:autoSpaceDE/>
              <w:autoSpaceDN/>
              <w:bidi w:val="0"/>
              <w:adjustRightInd/>
              <w:snapToGrid/>
              <w:spacing w:before="100" w:after="100" w:line="220" w:lineRule="auto"/>
              <w:jc w:val="center"/>
              <w:textAlignment w:val="auto"/>
              <w:rPr>
                <w:rFonts w:hint="default" w:eastAsia="宋体"/>
                <w:b w:val="0"/>
                <w:bCs w:val="0"/>
                <w:color w:val="auto"/>
                <w:highlight w:val="none"/>
                <w:lang w:val="en-US" w:eastAsia="zh-CN"/>
              </w:rPr>
            </w:pPr>
            <w:r>
              <w:rPr>
                <w:rFonts w:hint="eastAsia"/>
                <w:b w:val="0"/>
                <w:bCs w:val="0"/>
                <w:color w:val="auto"/>
                <w:spacing w:val="-2"/>
                <w:highlight w:val="none"/>
                <w:lang w:val="en-US" w:eastAsia="zh-CN"/>
              </w:rPr>
              <w:t>检查日期</w:t>
            </w:r>
          </w:p>
        </w:tc>
        <w:tc>
          <w:tcPr>
            <w:tcW w:w="1295" w:type="pct"/>
            <w:vAlign w:val="center"/>
          </w:tcPr>
          <w:p w14:paraId="252CF74C">
            <w:pPr>
              <w:pStyle w:val="115"/>
              <w:keepNext w:val="0"/>
              <w:keepLines w:val="0"/>
              <w:pageBreakBefore w:val="0"/>
              <w:widowControl/>
              <w:kinsoku/>
              <w:wordWrap/>
              <w:overflowPunct/>
              <w:topLinePunct w:val="0"/>
              <w:autoSpaceDE/>
              <w:autoSpaceDN/>
              <w:bidi w:val="0"/>
              <w:adjustRightInd/>
              <w:snapToGrid/>
              <w:spacing w:before="100" w:after="100" w:line="183" w:lineRule="auto"/>
              <w:ind w:left="623" w:leftChars="0"/>
              <w:jc w:val="center"/>
              <w:textAlignment w:val="auto"/>
              <w:rPr>
                <w:b w:val="0"/>
                <w:bCs w:val="0"/>
                <w:color w:val="auto"/>
                <w:highlight w:val="none"/>
              </w:rPr>
            </w:pPr>
          </w:p>
        </w:tc>
      </w:tr>
      <w:tr w14:paraId="4A3BC5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8" w:type="pct"/>
            <w:vAlign w:val="center"/>
          </w:tcPr>
          <w:p w14:paraId="568CEAD8">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spacing w:val="-2"/>
                <w:highlight w:val="none"/>
                <w:lang w:val="en-US" w:eastAsia="zh-CN"/>
              </w:rPr>
              <w:t>项目经理</w:t>
            </w:r>
          </w:p>
        </w:tc>
        <w:tc>
          <w:tcPr>
            <w:tcW w:w="1769" w:type="pct"/>
            <w:vAlign w:val="center"/>
          </w:tcPr>
          <w:p w14:paraId="6F3642FB">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b w:val="0"/>
                <w:bCs w:val="0"/>
                <w:color w:val="auto"/>
                <w:highlight w:val="none"/>
              </w:rPr>
            </w:pPr>
          </w:p>
        </w:tc>
        <w:tc>
          <w:tcPr>
            <w:tcW w:w="755" w:type="pct"/>
            <w:tcBorders>
              <w:right w:val="single" w:color="auto" w:sz="4" w:space="0"/>
            </w:tcBorders>
            <w:vAlign w:val="center"/>
          </w:tcPr>
          <w:p w14:paraId="74322D8E">
            <w:pPr>
              <w:pStyle w:val="115"/>
              <w:keepNext w:val="0"/>
              <w:keepLines w:val="0"/>
              <w:pageBreakBefore w:val="0"/>
              <w:widowControl/>
              <w:kinsoku/>
              <w:wordWrap/>
              <w:overflowPunct/>
              <w:topLinePunct w:val="0"/>
              <w:autoSpaceDE/>
              <w:autoSpaceDN/>
              <w:bidi w:val="0"/>
              <w:adjustRightInd/>
              <w:snapToGrid/>
              <w:spacing w:before="100" w:after="100" w:line="220" w:lineRule="auto"/>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现场负责人</w:t>
            </w:r>
          </w:p>
        </w:tc>
        <w:tc>
          <w:tcPr>
            <w:tcW w:w="1295" w:type="pct"/>
            <w:tcBorders>
              <w:left w:val="single" w:color="auto" w:sz="4" w:space="0"/>
            </w:tcBorders>
            <w:vAlign w:val="center"/>
          </w:tcPr>
          <w:p w14:paraId="6726423C">
            <w:pPr>
              <w:pStyle w:val="115"/>
              <w:keepNext w:val="0"/>
              <w:keepLines w:val="0"/>
              <w:pageBreakBefore w:val="0"/>
              <w:widowControl/>
              <w:kinsoku/>
              <w:wordWrap/>
              <w:overflowPunct/>
              <w:topLinePunct w:val="0"/>
              <w:autoSpaceDE/>
              <w:autoSpaceDN/>
              <w:bidi w:val="0"/>
              <w:adjustRightInd/>
              <w:snapToGrid/>
              <w:spacing w:before="100" w:after="100" w:line="241" w:lineRule="auto"/>
              <w:ind w:left="175"/>
              <w:jc w:val="center"/>
              <w:textAlignment w:val="auto"/>
              <w:rPr>
                <w:b w:val="0"/>
                <w:bCs w:val="0"/>
                <w:color w:val="auto"/>
                <w:highlight w:val="none"/>
              </w:rPr>
            </w:pPr>
          </w:p>
        </w:tc>
      </w:tr>
      <w:tr w14:paraId="222DF2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8" w:type="pct"/>
            <w:vAlign w:val="center"/>
          </w:tcPr>
          <w:p w14:paraId="1E071AB3">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spacing w:val="-2"/>
                <w:highlight w:val="none"/>
                <w:lang w:val="en-US" w:eastAsia="zh-CN"/>
              </w:rPr>
              <w:t>项目状态</w:t>
            </w:r>
          </w:p>
        </w:tc>
        <w:tc>
          <w:tcPr>
            <w:tcW w:w="1769" w:type="pct"/>
            <w:tcBorders>
              <w:right w:val="single" w:color="auto" w:sz="4" w:space="0"/>
            </w:tcBorders>
            <w:vAlign w:val="center"/>
          </w:tcPr>
          <w:p w14:paraId="0B04B013">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b w:val="0"/>
                <w:bCs w:val="0"/>
                <w:color w:val="auto"/>
                <w:highlight w:val="none"/>
              </w:rPr>
            </w:pPr>
            <w:r>
              <w:rPr>
                <w:rFonts w:hint="eastAsia" w:ascii="MS UI Gothic" w:hAnsi="MS UI Gothic" w:cs="MS UI Gothic"/>
                <w:b w:val="0"/>
                <w:bCs w:val="0"/>
                <w:color w:val="auto"/>
                <w:spacing w:val="-1"/>
                <w:highlight w:val="none"/>
                <w:lang w:eastAsia="zh-CN"/>
              </w:rPr>
              <w:t>□</w:t>
            </w:r>
            <w:r>
              <w:rPr>
                <w:rFonts w:hint="eastAsia"/>
                <w:b w:val="0"/>
                <w:bCs w:val="0"/>
                <w:color w:val="auto"/>
                <w:spacing w:val="-1"/>
                <w:highlight w:val="none"/>
                <w:lang w:val="en-US" w:eastAsia="zh-CN"/>
              </w:rPr>
              <w:t>在建</w:t>
            </w:r>
            <w:r>
              <w:rPr>
                <w:b w:val="0"/>
                <w:bCs w:val="0"/>
                <w:color w:val="auto"/>
                <w:spacing w:val="-1"/>
                <w:highlight w:val="none"/>
              </w:rPr>
              <w:t>□</w:t>
            </w:r>
            <w:r>
              <w:rPr>
                <w:rFonts w:hint="eastAsia"/>
                <w:b w:val="0"/>
                <w:bCs w:val="0"/>
                <w:color w:val="auto"/>
                <w:spacing w:val="-1"/>
                <w:highlight w:val="none"/>
                <w:lang w:val="en-US" w:eastAsia="zh-CN"/>
              </w:rPr>
              <w:t>停工</w:t>
            </w:r>
          </w:p>
        </w:tc>
        <w:tc>
          <w:tcPr>
            <w:tcW w:w="755" w:type="pct"/>
            <w:tcBorders>
              <w:left w:val="single" w:color="auto" w:sz="4" w:space="0"/>
              <w:right w:val="single" w:color="auto" w:sz="4" w:space="0"/>
            </w:tcBorders>
            <w:vAlign w:val="center"/>
          </w:tcPr>
          <w:p w14:paraId="5176B2B4">
            <w:pPr>
              <w:pStyle w:val="115"/>
              <w:keepNext w:val="0"/>
              <w:keepLines w:val="0"/>
              <w:pageBreakBefore w:val="0"/>
              <w:widowControl/>
              <w:kinsoku/>
              <w:wordWrap/>
              <w:overflowPunct/>
              <w:topLinePunct w:val="0"/>
              <w:autoSpaceDE/>
              <w:autoSpaceDN/>
              <w:bidi w:val="0"/>
              <w:adjustRightInd/>
              <w:snapToGrid/>
              <w:spacing w:before="100" w:after="100" w:line="220" w:lineRule="auto"/>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联系电话</w:t>
            </w:r>
          </w:p>
        </w:tc>
        <w:tc>
          <w:tcPr>
            <w:tcW w:w="1295" w:type="pct"/>
            <w:tcBorders>
              <w:left w:val="single" w:color="auto" w:sz="4" w:space="0"/>
            </w:tcBorders>
            <w:vAlign w:val="center"/>
          </w:tcPr>
          <w:p w14:paraId="3AE86D2B">
            <w:pPr>
              <w:pStyle w:val="115"/>
              <w:keepNext w:val="0"/>
              <w:keepLines w:val="0"/>
              <w:pageBreakBefore w:val="0"/>
              <w:widowControl/>
              <w:kinsoku/>
              <w:wordWrap/>
              <w:overflowPunct/>
              <w:topLinePunct w:val="0"/>
              <w:autoSpaceDE/>
              <w:autoSpaceDN/>
              <w:bidi w:val="0"/>
              <w:adjustRightInd/>
              <w:snapToGrid/>
              <w:spacing w:before="100" w:after="100" w:line="221" w:lineRule="auto"/>
              <w:jc w:val="both"/>
              <w:textAlignment w:val="auto"/>
              <w:rPr>
                <w:rFonts w:hint="eastAsia" w:ascii="MS UI Gothic" w:hAnsi="MS UI Gothic" w:cs="MS UI Gothic"/>
                <w:b w:val="0"/>
                <w:bCs w:val="0"/>
                <w:color w:val="auto"/>
                <w:spacing w:val="-1"/>
                <w:highlight w:val="none"/>
                <w:lang w:eastAsia="zh-CN"/>
              </w:rPr>
            </w:pPr>
          </w:p>
        </w:tc>
      </w:tr>
      <w:tr w14:paraId="15AF23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2948" w:type="pct"/>
            <w:gridSpan w:val="2"/>
            <w:tcBorders>
              <w:right w:val="single" w:color="auto" w:sz="4" w:space="0"/>
            </w:tcBorders>
            <w:vAlign w:val="center"/>
          </w:tcPr>
          <w:p w14:paraId="59316371">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highlight w:val="none"/>
              </w:rPr>
              <w:t>检查项目</w:t>
            </w:r>
          </w:p>
        </w:tc>
        <w:tc>
          <w:tcPr>
            <w:tcW w:w="1321" w:type="dxa"/>
            <w:tcBorders>
              <w:left w:val="single" w:color="auto" w:sz="4" w:space="0"/>
            </w:tcBorders>
            <w:vAlign w:val="center"/>
          </w:tcPr>
          <w:p w14:paraId="2863526B">
            <w:pPr>
              <w:pStyle w:val="115"/>
              <w:keepNext w:val="0"/>
              <w:keepLines w:val="0"/>
              <w:pageBreakBefore w:val="0"/>
              <w:widowControl/>
              <w:kinsoku/>
              <w:wordWrap/>
              <w:overflowPunct/>
              <w:topLinePunct w:val="0"/>
              <w:autoSpaceDE/>
              <w:autoSpaceDN/>
              <w:bidi w:val="0"/>
              <w:adjustRightInd/>
              <w:snapToGrid/>
              <w:spacing w:before="100" w:after="100" w:line="221" w:lineRule="auto"/>
              <w:ind w:firstLine="0" w:firstLineChars="0"/>
              <w:jc w:val="center"/>
              <w:textAlignment w:val="auto"/>
              <w:rPr>
                <w:rFonts w:hint="default"/>
                <w:b w:val="0"/>
                <w:bCs w:val="0"/>
                <w:color w:val="auto"/>
                <w:highlight w:val="none"/>
                <w:lang w:val="en-US"/>
              </w:rPr>
            </w:pPr>
            <w:r>
              <w:rPr>
                <w:rFonts w:hint="eastAsia" w:ascii="MS UI Gothic" w:hAnsi="MS UI Gothic" w:cs="MS UI Gothic"/>
                <w:b w:val="0"/>
                <w:bCs w:val="0"/>
                <w:color w:val="auto"/>
                <w:spacing w:val="-4"/>
                <w:highlight w:val="none"/>
                <w:lang w:val="en-US" w:eastAsia="zh-CN"/>
              </w:rPr>
              <w:t>检查情况</w:t>
            </w:r>
          </w:p>
        </w:tc>
        <w:tc>
          <w:tcPr>
            <w:tcW w:w="2269" w:type="dxa"/>
            <w:vAlign w:val="center"/>
          </w:tcPr>
          <w:p w14:paraId="41A829E3">
            <w:pPr>
              <w:pStyle w:val="115"/>
              <w:keepNext w:val="0"/>
              <w:keepLines w:val="0"/>
              <w:pageBreakBefore w:val="0"/>
              <w:widowControl/>
              <w:kinsoku/>
              <w:wordWrap/>
              <w:overflowPunct/>
              <w:topLinePunct w:val="0"/>
              <w:autoSpaceDE/>
              <w:autoSpaceDN/>
              <w:bidi w:val="0"/>
              <w:adjustRightInd/>
              <w:snapToGrid/>
              <w:spacing w:before="100" w:after="100" w:line="221" w:lineRule="auto"/>
              <w:ind w:firstLine="0" w:firstLineChars="0"/>
              <w:jc w:val="center"/>
              <w:textAlignment w:val="auto"/>
              <w:rPr>
                <w:rFonts w:hint="default" w:ascii="MS UI Gothic" w:hAnsi="MS UI Gothic" w:cs="MS UI Gothic"/>
                <w:b w:val="0"/>
                <w:bCs w:val="0"/>
                <w:color w:val="auto"/>
                <w:spacing w:val="-4"/>
                <w:highlight w:val="none"/>
                <w:lang w:val="en-US" w:eastAsia="zh-CN"/>
              </w:rPr>
            </w:pPr>
            <w:r>
              <w:rPr>
                <w:rFonts w:hint="eastAsia" w:ascii="MS UI Gothic" w:hAnsi="MS UI Gothic" w:cs="MS UI Gothic"/>
                <w:b w:val="0"/>
                <w:bCs w:val="0"/>
                <w:color w:val="auto"/>
                <w:spacing w:val="-4"/>
                <w:highlight w:val="none"/>
                <w:lang w:val="en-US" w:eastAsia="zh-CN"/>
              </w:rPr>
              <w:t>检查结果</w:t>
            </w:r>
          </w:p>
        </w:tc>
      </w:tr>
      <w:tr w14:paraId="4D6269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2948" w:type="pct"/>
            <w:gridSpan w:val="2"/>
            <w:vAlign w:val="center"/>
          </w:tcPr>
          <w:p w14:paraId="69C94C79">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1.在变电站工程的桩基施工阶段，施工单位应采用低噪声施工工艺（如静压桩替代锤击桩），或采取设置移动式隔声屏障、合理安排作业时间等有效的降噪措施</w:t>
            </w:r>
          </w:p>
        </w:tc>
        <w:tc>
          <w:tcPr>
            <w:tcW w:w="1321" w:type="dxa"/>
            <w:vAlign w:val="center"/>
          </w:tcPr>
          <w:p w14:paraId="6EDE751E">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p>
        </w:tc>
        <w:tc>
          <w:tcPr>
            <w:tcW w:w="2269" w:type="dxa"/>
            <w:vAlign w:val="center"/>
          </w:tcPr>
          <w:p w14:paraId="3909C4DE">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24B54294">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09FC3EA7">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7827B2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2948" w:type="pct"/>
            <w:gridSpan w:val="2"/>
            <w:vAlign w:val="center"/>
          </w:tcPr>
          <w:p w14:paraId="3E092670">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2.在大型设备吊装作业中，施工单位应落实吊装方案中噪声控制措施，高噪声的起重机械与运输车辆在满足作业要求的前提下应采取必要的消声、限速与禁鸣措施</w:t>
            </w:r>
          </w:p>
        </w:tc>
        <w:tc>
          <w:tcPr>
            <w:tcW w:w="1321" w:type="dxa"/>
            <w:vAlign w:val="top"/>
          </w:tcPr>
          <w:p w14:paraId="160F2F33">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宋体" w:hAnsi="宋体" w:eastAsia="宋体" w:cs="宋体"/>
                <w:b w:val="0"/>
                <w:bCs w:val="0"/>
                <w:snapToGrid w:val="0"/>
                <w:color w:val="auto"/>
                <w:kern w:val="0"/>
                <w:sz w:val="21"/>
                <w:szCs w:val="21"/>
                <w:highlight w:val="none"/>
                <w:lang w:val="en-US" w:eastAsia="zh-CN" w:bidi="ar-SA"/>
              </w:rPr>
            </w:pPr>
          </w:p>
        </w:tc>
        <w:tc>
          <w:tcPr>
            <w:tcW w:w="2269" w:type="dxa"/>
            <w:vAlign w:val="top"/>
          </w:tcPr>
          <w:p w14:paraId="4A60B82D">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7A4A5838">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4A78635D">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1191DE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2948" w:type="pct"/>
            <w:gridSpan w:val="2"/>
            <w:vAlign w:val="center"/>
          </w:tcPr>
          <w:p w14:paraId="4628B028">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3.在架空线路施工中的基础开挖、杆塔组立、张力放线等高噪声工序施工中，施工单位应通过优化工法、使用低噪声设备及设置临时隔声围挡等方式降低噪声对周边环境的影响</w:t>
            </w:r>
          </w:p>
        </w:tc>
        <w:tc>
          <w:tcPr>
            <w:tcW w:w="1321" w:type="dxa"/>
            <w:vAlign w:val="center"/>
          </w:tcPr>
          <w:p w14:paraId="7298C176">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宋体" w:hAnsi="宋体" w:eastAsia="宋体" w:cs="宋体"/>
                <w:b w:val="0"/>
                <w:bCs w:val="0"/>
                <w:snapToGrid w:val="0"/>
                <w:color w:val="auto"/>
                <w:kern w:val="0"/>
                <w:sz w:val="21"/>
                <w:szCs w:val="21"/>
                <w:highlight w:val="none"/>
                <w:lang w:val="en-US" w:eastAsia="zh-CN" w:bidi="ar-SA"/>
              </w:rPr>
            </w:pPr>
          </w:p>
        </w:tc>
        <w:tc>
          <w:tcPr>
            <w:tcW w:w="2269" w:type="dxa"/>
            <w:vAlign w:val="center"/>
          </w:tcPr>
          <w:p w14:paraId="4DD8C01C">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59E296D2">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299FA8EA">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40EA4C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2948" w:type="pct"/>
            <w:gridSpan w:val="2"/>
            <w:vAlign w:val="center"/>
          </w:tcPr>
          <w:p w14:paraId="0983EFE7">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4.在电缆工程沟槽开挖、路面破碎、电缆敷设等作业时，施工单位应选用低噪声设备，并对固定作业点采取隔声罩等降噪措施，如发现噪声排放值接近或超出GB 12523限值，施工单位应采取有效降噪措施</w:t>
            </w:r>
          </w:p>
        </w:tc>
        <w:tc>
          <w:tcPr>
            <w:tcW w:w="1321" w:type="dxa"/>
            <w:vAlign w:val="top"/>
          </w:tcPr>
          <w:p w14:paraId="522E76A6">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宋体" w:hAnsi="宋体" w:eastAsia="宋体" w:cs="宋体"/>
                <w:b w:val="0"/>
                <w:bCs w:val="0"/>
                <w:snapToGrid w:val="0"/>
                <w:color w:val="auto"/>
                <w:kern w:val="0"/>
                <w:sz w:val="21"/>
                <w:szCs w:val="21"/>
                <w:highlight w:val="none"/>
                <w:lang w:val="en-US" w:eastAsia="zh-CN" w:bidi="ar-SA"/>
              </w:rPr>
            </w:pPr>
          </w:p>
        </w:tc>
        <w:tc>
          <w:tcPr>
            <w:tcW w:w="2269" w:type="dxa"/>
            <w:vAlign w:val="top"/>
          </w:tcPr>
          <w:p w14:paraId="6DAF9798">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073F9F43">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1ED1ABEF">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7BEA2C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014" w:hRule="atLeast"/>
        </w:trPr>
        <w:tc>
          <w:tcPr>
            <w:tcW w:w="5000" w:type="pct"/>
            <w:gridSpan w:val="4"/>
            <w:vAlign w:val="top"/>
          </w:tcPr>
          <w:p w14:paraId="38F00BF6">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b w:val="0"/>
                <w:bCs w:val="0"/>
                <w:color w:val="auto"/>
                <w:spacing w:val="-7"/>
                <w:highlight w:val="none"/>
              </w:rPr>
            </w:pPr>
            <w:r>
              <w:rPr>
                <w:rFonts w:hint="eastAsia"/>
                <w:b w:val="0"/>
                <w:bCs w:val="0"/>
                <w:color w:val="auto"/>
                <w:spacing w:val="-2"/>
                <w:highlight w:val="none"/>
                <w:lang w:val="en-US" w:eastAsia="zh-CN"/>
              </w:rPr>
              <w:t>检查结论:</w:t>
            </w:r>
          </w:p>
        </w:tc>
      </w:tr>
      <w:tr w14:paraId="03C2C6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124" w:hRule="atLeast"/>
        </w:trPr>
        <w:tc>
          <w:tcPr>
            <w:tcW w:w="5000" w:type="pct"/>
            <w:gridSpan w:val="4"/>
            <w:vAlign w:val="top"/>
          </w:tcPr>
          <w:p w14:paraId="4E3D98C5">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b w:val="0"/>
                <w:bCs w:val="0"/>
                <w:color w:val="auto"/>
                <w:spacing w:val="-7"/>
                <w:highlight w:val="none"/>
              </w:rPr>
            </w:pPr>
            <w:r>
              <w:rPr>
                <w:rFonts w:hint="eastAsia"/>
                <w:b w:val="0"/>
                <w:bCs w:val="0"/>
                <w:color w:val="auto"/>
                <w:spacing w:val="-2"/>
                <w:highlight w:val="none"/>
                <w:lang w:val="en-US" w:eastAsia="zh-CN"/>
              </w:rPr>
              <w:t>整改建议:</w:t>
            </w:r>
          </w:p>
        </w:tc>
      </w:tr>
      <w:tr w14:paraId="28F953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568" w:hRule="atLeast"/>
        </w:trPr>
        <w:tc>
          <w:tcPr>
            <w:tcW w:w="1178" w:type="pct"/>
            <w:vAlign w:val="center"/>
          </w:tcPr>
          <w:p w14:paraId="61BA35BD">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监理人员</w:t>
            </w:r>
          </w:p>
          <w:p w14:paraId="27856B47">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（签字）</w:t>
            </w:r>
          </w:p>
        </w:tc>
        <w:tc>
          <w:tcPr>
            <w:tcW w:w="1769" w:type="pct"/>
            <w:vAlign w:val="center"/>
          </w:tcPr>
          <w:p w14:paraId="6E4AFC7C">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p>
        </w:tc>
        <w:tc>
          <w:tcPr>
            <w:tcW w:w="755" w:type="pct"/>
            <w:vAlign w:val="center"/>
          </w:tcPr>
          <w:p w14:paraId="12FDF49D">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default"/>
                <w:b w:val="0"/>
                <w:bCs w:val="0"/>
                <w:color w:val="auto"/>
                <w:spacing w:val="-2"/>
                <w:highlight w:val="none"/>
                <w:lang w:val="en-US" w:eastAsia="zh-CN"/>
              </w:rPr>
            </w:pPr>
            <w:r>
              <w:rPr>
                <w:rFonts w:hint="eastAsia"/>
                <w:b w:val="0"/>
                <w:bCs w:val="0"/>
                <w:color w:val="auto"/>
                <w:spacing w:val="-2"/>
                <w:highlight w:val="none"/>
                <w:lang w:val="en-US" w:eastAsia="zh-CN"/>
              </w:rPr>
              <w:t>项目监理机构（盖章）</w:t>
            </w:r>
          </w:p>
        </w:tc>
        <w:tc>
          <w:tcPr>
            <w:tcW w:w="1295" w:type="pct"/>
            <w:vAlign w:val="center"/>
          </w:tcPr>
          <w:p w14:paraId="2EF51719">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p>
        </w:tc>
      </w:tr>
      <w:tr w14:paraId="2D969F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568" w:hRule="atLeast"/>
        </w:trPr>
        <w:tc>
          <w:tcPr>
            <w:tcW w:w="1178" w:type="pct"/>
            <w:vAlign w:val="center"/>
          </w:tcPr>
          <w:p w14:paraId="338D8FD7">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施工单位现场负责人</w:t>
            </w:r>
          </w:p>
          <w:p w14:paraId="19272130">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（签字）</w:t>
            </w:r>
          </w:p>
        </w:tc>
        <w:tc>
          <w:tcPr>
            <w:tcW w:w="3821" w:type="pct"/>
            <w:gridSpan w:val="3"/>
            <w:vAlign w:val="center"/>
          </w:tcPr>
          <w:p w14:paraId="15EA5D8E">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p>
        </w:tc>
      </w:tr>
    </w:tbl>
    <w:p w14:paraId="0CB31375">
      <w:pPr>
        <w:bidi w:val="0"/>
        <w:rPr>
          <w:rFonts w:hint="eastAsia"/>
          <w:b w:val="0"/>
          <w:bCs w:val="0"/>
          <w:color w:val="auto"/>
          <w:highlight w:val="none"/>
          <w:lang w:val="en-US" w:eastAsia="zh-CN"/>
        </w:rPr>
      </w:pPr>
    </w:p>
    <w:p w14:paraId="05BACF00">
      <w:pPr>
        <w:bidi w:val="0"/>
        <w:rPr>
          <w:rFonts w:hint="eastAsia"/>
          <w:b w:val="0"/>
          <w:bCs w:val="0"/>
          <w:color w:val="auto"/>
          <w:highlight w:val="none"/>
          <w:lang w:val="en-US" w:eastAsia="zh-CN"/>
        </w:rPr>
      </w:pPr>
    </w:p>
    <w:p w14:paraId="4149C459">
      <w:pPr>
        <w:bidi w:val="0"/>
        <w:rPr>
          <w:rFonts w:hint="eastAsia"/>
          <w:b w:val="0"/>
          <w:bCs w:val="0"/>
          <w:color w:val="auto"/>
          <w:highlight w:val="none"/>
          <w:lang w:val="en-US" w:eastAsia="zh-CN"/>
        </w:rPr>
      </w:pPr>
      <w:r>
        <w:rPr>
          <w:rFonts w:hint="eastAsia"/>
          <w:b w:val="0"/>
          <w:bCs w:val="0"/>
          <w:color w:val="auto"/>
          <w:highlight w:val="none"/>
          <w:lang w:val="en-US" w:eastAsia="zh-CN"/>
        </w:rPr>
        <w:br w:type="page"/>
      </w:r>
    </w:p>
    <w:p w14:paraId="25D1D7AF">
      <w:pPr>
        <w:spacing w:before="87" w:line="222" w:lineRule="auto"/>
        <w:ind w:left="0" w:leftChars="0" w:firstLine="0" w:firstLineChars="0"/>
        <w:jc w:val="center"/>
        <w:outlineLvl w:val="0"/>
        <w:rPr>
          <w:rFonts w:hint="eastAsia" w:ascii="黑体" w:hAnsi="黑体" w:eastAsia="黑体" w:cs="黑体"/>
          <w:b w:val="0"/>
          <w:bCs w:val="0"/>
          <w:color w:val="auto"/>
          <w:spacing w:val="4"/>
          <w:sz w:val="43"/>
          <w:szCs w:val="43"/>
          <w:highlight w:val="none"/>
          <w:lang w:val="en-US" w:eastAsia="zh-CN"/>
        </w:rPr>
      </w:pPr>
      <w:bookmarkStart w:id="70" w:name="_Toc30205"/>
      <w:r>
        <w:rPr>
          <w:rFonts w:hint="eastAsia" w:ascii="黑体" w:hAnsi="黑体" w:eastAsia="黑体" w:cs="黑体"/>
          <w:b w:val="0"/>
          <w:bCs w:val="0"/>
          <w:color w:val="auto"/>
          <w:spacing w:val="4"/>
          <w:sz w:val="43"/>
          <w:szCs w:val="43"/>
          <w:highlight w:val="none"/>
          <w:lang w:val="en-US" w:eastAsia="zh-CN"/>
        </w:rPr>
        <w:t>表A.11水土保持和水污染防治专用检查表</w:t>
      </w:r>
      <w:bookmarkEnd w:id="70"/>
    </w:p>
    <w:p w14:paraId="2000F7D5">
      <w:pPr>
        <w:bidi w:val="0"/>
        <w:rPr>
          <w:rFonts w:hint="eastAsia"/>
          <w:b w:val="0"/>
          <w:bCs w:val="0"/>
          <w:color w:val="auto"/>
          <w:highlight w:val="none"/>
          <w:lang w:val="en-US" w:eastAsia="zh-CN"/>
        </w:rPr>
      </w:pPr>
    </w:p>
    <w:tbl>
      <w:tblPr>
        <w:tblStyle w:val="116"/>
        <w:tblW w:w="5058"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2060"/>
        <w:gridCol w:w="3096"/>
        <w:gridCol w:w="1321"/>
        <w:gridCol w:w="2269"/>
      </w:tblGrid>
      <w:tr w14:paraId="2C7AB0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8" w:type="pct"/>
            <w:vAlign w:val="center"/>
          </w:tcPr>
          <w:p w14:paraId="3CD6D548">
            <w:pPr>
              <w:pStyle w:val="115"/>
              <w:keepNext w:val="0"/>
              <w:keepLines w:val="0"/>
              <w:pageBreakBefore w:val="0"/>
              <w:widowControl/>
              <w:kinsoku/>
              <w:wordWrap/>
              <w:overflowPunct/>
              <w:topLinePunct w:val="0"/>
              <w:autoSpaceDE/>
              <w:autoSpaceDN/>
              <w:bidi w:val="0"/>
              <w:adjustRightInd/>
              <w:snapToGrid/>
              <w:spacing w:before="100" w:after="100"/>
              <w:jc w:val="center"/>
              <w:textAlignment w:val="auto"/>
              <w:rPr>
                <w:b w:val="0"/>
                <w:bCs w:val="0"/>
                <w:color w:val="auto"/>
                <w:highlight w:val="none"/>
              </w:rPr>
            </w:pPr>
            <w:r>
              <w:rPr>
                <w:rFonts w:hint="eastAsia"/>
                <w:b w:val="0"/>
                <w:bCs w:val="0"/>
                <w:color w:val="auto"/>
                <w:lang w:val="en-US" w:eastAsia="zh-CN"/>
              </w:rPr>
              <w:t>项目名称</w:t>
            </w:r>
          </w:p>
        </w:tc>
        <w:tc>
          <w:tcPr>
            <w:tcW w:w="1769" w:type="pct"/>
            <w:vAlign w:val="center"/>
          </w:tcPr>
          <w:p w14:paraId="0BF58550">
            <w:pPr>
              <w:pStyle w:val="115"/>
              <w:keepNext w:val="0"/>
              <w:keepLines w:val="0"/>
              <w:pageBreakBefore w:val="0"/>
              <w:widowControl/>
              <w:kinsoku/>
              <w:wordWrap/>
              <w:overflowPunct/>
              <w:topLinePunct w:val="0"/>
              <w:autoSpaceDE/>
              <w:autoSpaceDN/>
              <w:bidi w:val="0"/>
              <w:adjustRightInd/>
              <w:snapToGrid/>
              <w:spacing w:before="100" w:after="100" w:line="221" w:lineRule="auto"/>
              <w:ind w:left="303" w:leftChars="0"/>
              <w:jc w:val="center"/>
              <w:textAlignment w:val="auto"/>
              <w:rPr>
                <w:b w:val="0"/>
                <w:bCs w:val="0"/>
                <w:color w:val="auto"/>
                <w:highlight w:val="none"/>
              </w:rPr>
            </w:pPr>
          </w:p>
        </w:tc>
        <w:tc>
          <w:tcPr>
            <w:tcW w:w="755" w:type="pct"/>
            <w:vAlign w:val="center"/>
          </w:tcPr>
          <w:p w14:paraId="025E8DC2">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highlight w:val="none"/>
                <w:lang w:val="en-US" w:eastAsia="zh-CN"/>
              </w:rPr>
              <w:t>项目编号</w:t>
            </w:r>
          </w:p>
        </w:tc>
        <w:tc>
          <w:tcPr>
            <w:tcW w:w="1295" w:type="pct"/>
            <w:vAlign w:val="center"/>
          </w:tcPr>
          <w:p w14:paraId="1D66A1F3">
            <w:pPr>
              <w:pStyle w:val="115"/>
              <w:keepNext w:val="0"/>
              <w:keepLines w:val="0"/>
              <w:pageBreakBefore w:val="0"/>
              <w:widowControl/>
              <w:kinsoku/>
              <w:wordWrap/>
              <w:overflowPunct/>
              <w:topLinePunct w:val="0"/>
              <w:autoSpaceDE/>
              <w:autoSpaceDN/>
              <w:bidi w:val="0"/>
              <w:adjustRightInd/>
              <w:snapToGrid/>
              <w:spacing w:before="100" w:after="100" w:line="230" w:lineRule="auto"/>
              <w:ind w:firstLine="412" w:firstLineChars="200"/>
              <w:jc w:val="center"/>
              <w:textAlignment w:val="auto"/>
              <w:rPr>
                <w:b w:val="0"/>
                <w:bCs w:val="0"/>
                <w:color w:val="auto"/>
                <w:highlight w:val="none"/>
              </w:rPr>
            </w:pPr>
          </w:p>
        </w:tc>
      </w:tr>
      <w:tr w14:paraId="055904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8" w:type="pct"/>
            <w:vAlign w:val="center"/>
          </w:tcPr>
          <w:p w14:paraId="099C7DB2">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spacing w:val="-1"/>
                <w:highlight w:val="none"/>
                <w:lang w:val="en-US" w:eastAsia="zh-CN"/>
              </w:rPr>
              <w:t>施工</w:t>
            </w:r>
            <w:r>
              <w:rPr>
                <w:b w:val="0"/>
                <w:bCs w:val="0"/>
                <w:color w:val="auto"/>
                <w:spacing w:val="-1"/>
                <w:highlight w:val="none"/>
              </w:rPr>
              <w:t>单位名称</w:t>
            </w:r>
          </w:p>
        </w:tc>
        <w:tc>
          <w:tcPr>
            <w:tcW w:w="1769" w:type="pct"/>
            <w:vAlign w:val="center"/>
          </w:tcPr>
          <w:p w14:paraId="649F0763">
            <w:pPr>
              <w:pStyle w:val="115"/>
              <w:keepNext w:val="0"/>
              <w:keepLines w:val="0"/>
              <w:pageBreakBefore w:val="0"/>
              <w:widowControl/>
              <w:kinsoku/>
              <w:wordWrap/>
              <w:overflowPunct/>
              <w:topLinePunct w:val="0"/>
              <w:autoSpaceDE/>
              <w:autoSpaceDN/>
              <w:bidi w:val="0"/>
              <w:adjustRightInd/>
              <w:snapToGrid/>
              <w:spacing w:before="100" w:after="100" w:line="220" w:lineRule="auto"/>
              <w:ind w:left="391" w:leftChars="0"/>
              <w:jc w:val="center"/>
              <w:textAlignment w:val="auto"/>
              <w:rPr>
                <w:b w:val="0"/>
                <w:bCs w:val="0"/>
                <w:color w:val="auto"/>
                <w:highlight w:val="none"/>
              </w:rPr>
            </w:pPr>
          </w:p>
        </w:tc>
        <w:tc>
          <w:tcPr>
            <w:tcW w:w="755" w:type="pct"/>
            <w:vAlign w:val="center"/>
          </w:tcPr>
          <w:p w14:paraId="296F3D40">
            <w:pPr>
              <w:pStyle w:val="115"/>
              <w:keepNext w:val="0"/>
              <w:keepLines w:val="0"/>
              <w:pageBreakBefore w:val="0"/>
              <w:widowControl/>
              <w:kinsoku/>
              <w:wordWrap/>
              <w:overflowPunct/>
              <w:topLinePunct w:val="0"/>
              <w:autoSpaceDE/>
              <w:autoSpaceDN/>
              <w:bidi w:val="0"/>
              <w:adjustRightInd/>
              <w:snapToGrid/>
              <w:spacing w:before="100" w:after="100" w:line="220" w:lineRule="auto"/>
              <w:jc w:val="center"/>
              <w:textAlignment w:val="auto"/>
              <w:rPr>
                <w:rFonts w:hint="default" w:eastAsia="宋体"/>
                <w:b w:val="0"/>
                <w:bCs w:val="0"/>
                <w:color w:val="auto"/>
                <w:highlight w:val="none"/>
                <w:lang w:val="en-US" w:eastAsia="zh-CN"/>
              </w:rPr>
            </w:pPr>
            <w:r>
              <w:rPr>
                <w:rFonts w:hint="eastAsia"/>
                <w:b w:val="0"/>
                <w:bCs w:val="0"/>
                <w:color w:val="auto"/>
                <w:spacing w:val="-2"/>
                <w:highlight w:val="none"/>
                <w:lang w:val="en-US" w:eastAsia="zh-CN"/>
              </w:rPr>
              <w:t>检查日期</w:t>
            </w:r>
          </w:p>
        </w:tc>
        <w:tc>
          <w:tcPr>
            <w:tcW w:w="1295" w:type="pct"/>
            <w:vAlign w:val="center"/>
          </w:tcPr>
          <w:p w14:paraId="6795F0A7">
            <w:pPr>
              <w:pStyle w:val="115"/>
              <w:keepNext w:val="0"/>
              <w:keepLines w:val="0"/>
              <w:pageBreakBefore w:val="0"/>
              <w:widowControl/>
              <w:kinsoku/>
              <w:wordWrap/>
              <w:overflowPunct/>
              <w:topLinePunct w:val="0"/>
              <w:autoSpaceDE/>
              <w:autoSpaceDN/>
              <w:bidi w:val="0"/>
              <w:adjustRightInd/>
              <w:snapToGrid/>
              <w:spacing w:before="100" w:after="100" w:line="183" w:lineRule="auto"/>
              <w:ind w:left="623" w:leftChars="0"/>
              <w:jc w:val="center"/>
              <w:textAlignment w:val="auto"/>
              <w:rPr>
                <w:b w:val="0"/>
                <w:bCs w:val="0"/>
                <w:color w:val="auto"/>
                <w:highlight w:val="none"/>
              </w:rPr>
            </w:pPr>
          </w:p>
        </w:tc>
      </w:tr>
      <w:tr w14:paraId="48BB01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8" w:type="pct"/>
            <w:vAlign w:val="center"/>
          </w:tcPr>
          <w:p w14:paraId="3FCEC7F8">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spacing w:val="-2"/>
                <w:highlight w:val="none"/>
                <w:lang w:val="en-US" w:eastAsia="zh-CN"/>
              </w:rPr>
              <w:t>项目经理</w:t>
            </w:r>
          </w:p>
        </w:tc>
        <w:tc>
          <w:tcPr>
            <w:tcW w:w="1769" w:type="pct"/>
            <w:vAlign w:val="center"/>
          </w:tcPr>
          <w:p w14:paraId="51AAACE7">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b w:val="0"/>
                <w:bCs w:val="0"/>
                <w:color w:val="auto"/>
                <w:highlight w:val="none"/>
              </w:rPr>
            </w:pPr>
          </w:p>
        </w:tc>
        <w:tc>
          <w:tcPr>
            <w:tcW w:w="755" w:type="pct"/>
            <w:tcBorders>
              <w:right w:val="single" w:color="auto" w:sz="4" w:space="0"/>
            </w:tcBorders>
            <w:vAlign w:val="center"/>
          </w:tcPr>
          <w:p w14:paraId="36035460">
            <w:pPr>
              <w:pStyle w:val="115"/>
              <w:keepNext w:val="0"/>
              <w:keepLines w:val="0"/>
              <w:pageBreakBefore w:val="0"/>
              <w:widowControl/>
              <w:kinsoku/>
              <w:wordWrap/>
              <w:overflowPunct/>
              <w:topLinePunct w:val="0"/>
              <w:autoSpaceDE/>
              <w:autoSpaceDN/>
              <w:bidi w:val="0"/>
              <w:adjustRightInd/>
              <w:snapToGrid/>
              <w:spacing w:before="100" w:after="100" w:line="220" w:lineRule="auto"/>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现场负责人</w:t>
            </w:r>
          </w:p>
        </w:tc>
        <w:tc>
          <w:tcPr>
            <w:tcW w:w="1295" w:type="pct"/>
            <w:tcBorders>
              <w:left w:val="single" w:color="auto" w:sz="4" w:space="0"/>
            </w:tcBorders>
            <w:vAlign w:val="center"/>
          </w:tcPr>
          <w:p w14:paraId="6A21BA06">
            <w:pPr>
              <w:pStyle w:val="115"/>
              <w:keepNext w:val="0"/>
              <w:keepLines w:val="0"/>
              <w:pageBreakBefore w:val="0"/>
              <w:widowControl/>
              <w:kinsoku/>
              <w:wordWrap/>
              <w:overflowPunct/>
              <w:topLinePunct w:val="0"/>
              <w:autoSpaceDE/>
              <w:autoSpaceDN/>
              <w:bidi w:val="0"/>
              <w:adjustRightInd/>
              <w:snapToGrid/>
              <w:spacing w:before="100" w:after="100" w:line="241" w:lineRule="auto"/>
              <w:ind w:left="175"/>
              <w:jc w:val="center"/>
              <w:textAlignment w:val="auto"/>
              <w:rPr>
                <w:b w:val="0"/>
                <w:bCs w:val="0"/>
                <w:color w:val="auto"/>
                <w:highlight w:val="none"/>
              </w:rPr>
            </w:pPr>
          </w:p>
        </w:tc>
      </w:tr>
      <w:tr w14:paraId="2A5211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8" w:type="pct"/>
            <w:vAlign w:val="center"/>
          </w:tcPr>
          <w:p w14:paraId="5BE4A7FE">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spacing w:val="-2"/>
                <w:highlight w:val="none"/>
                <w:lang w:val="en-US" w:eastAsia="zh-CN"/>
              </w:rPr>
              <w:t>项目状态</w:t>
            </w:r>
          </w:p>
        </w:tc>
        <w:tc>
          <w:tcPr>
            <w:tcW w:w="1769" w:type="pct"/>
            <w:tcBorders>
              <w:right w:val="single" w:color="auto" w:sz="4" w:space="0"/>
            </w:tcBorders>
            <w:vAlign w:val="center"/>
          </w:tcPr>
          <w:p w14:paraId="6C6C1590">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b w:val="0"/>
                <w:bCs w:val="0"/>
                <w:color w:val="auto"/>
                <w:highlight w:val="none"/>
              </w:rPr>
            </w:pPr>
            <w:r>
              <w:rPr>
                <w:rFonts w:hint="eastAsia" w:ascii="MS UI Gothic" w:hAnsi="MS UI Gothic" w:cs="MS UI Gothic"/>
                <w:b w:val="0"/>
                <w:bCs w:val="0"/>
                <w:color w:val="auto"/>
                <w:spacing w:val="-1"/>
                <w:highlight w:val="none"/>
                <w:lang w:eastAsia="zh-CN"/>
              </w:rPr>
              <w:t>□</w:t>
            </w:r>
            <w:r>
              <w:rPr>
                <w:rFonts w:hint="eastAsia"/>
                <w:b w:val="0"/>
                <w:bCs w:val="0"/>
                <w:color w:val="auto"/>
                <w:spacing w:val="-1"/>
                <w:highlight w:val="none"/>
                <w:lang w:val="en-US" w:eastAsia="zh-CN"/>
              </w:rPr>
              <w:t>在建</w:t>
            </w:r>
            <w:r>
              <w:rPr>
                <w:b w:val="0"/>
                <w:bCs w:val="0"/>
                <w:color w:val="auto"/>
                <w:spacing w:val="-1"/>
                <w:highlight w:val="none"/>
              </w:rPr>
              <w:t>□</w:t>
            </w:r>
            <w:r>
              <w:rPr>
                <w:rFonts w:hint="eastAsia"/>
                <w:b w:val="0"/>
                <w:bCs w:val="0"/>
                <w:color w:val="auto"/>
                <w:spacing w:val="-1"/>
                <w:highlight w:val="none"/>
                <w:lang w:val="en-US" w:eastAsia="zh-CN"/>
              </w:rPr>
              <w:t>停工</w:t>
            </w:r>
          </w:p>
        </w:tc>
        <w:tc>
          <w:tcPr>
            <w:tcW w:w="755" w:type="pct"/>
            <w:tcBorders>
              <w:left w:val="single" w:color="auto" w:sz="4" w:space="0"/>
              <w:right w:val="single" w:color="auto" w:sz="4" w:space="0"/>
            </w:tcBorders>
            <w:vAlign w:val="center"/>
          </w:tcPr>
          <w:p w14:paraId="6B73790C">
            <w:pPr>
              <w:pStyle w:val="115"/>
              <w:keepNext w:val="0"/>
              <w:keepLines w:val="0"/>
              <w:pageBreakBefore w:val="0"/>
              <w:widowControl/>
              <w:kinsoku/>
              <w:wordWrap/>
              <w:overflowPunct/>
              <w:topLinePunct w:val="0"/>
              <w:autoSpaceDE/>
              <w:autoSpaceDN/>
              <w:bidi w:val="0"/>
              <w:adjustRightInd/>
              <w:snapToGrid/>
              <w:spacing w:before="100" w:after="100" w:line="220" w:lineRule="auto"/>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联系电话</w:t>
            </w:r>
          </w:p>
        </w:tc>
        <w:tc>
          <w:tcPr>
            <w:tcW w:w="1295" w:type="pct"/>
            <w:tcBorders>
              <w:left w:val="single" w:color="auto" w:sz="4" w:space="0"/>
            </w:tcBorders>
            <w:vAlign w:val="center"/>
          </w:tcPr>
          <w:p w14:paraId="303C458F">
            <w:pPr>
              <w:pStyle w:val="115"/>
              <w:keepNext w:val="0"/>
              <w:keepLines w:val="0"/>
              <w:pageBreakBefore w:val="0"/>
              <w:widowControl/>
              <w:kinsoku/>
              <w:wordWrap/>
              <w:overflowPunct/>
              <w:topLinePunct w:val="0"/>
              <w:autoSpaceDE/>
              <w:autoSpaceDN/>
              <w:bidi w:val="0"/>
              <w:adjustRightInd/>
              <w:snapToGrid/>
              <w:spacing w:before="100" w:after="100" w:line="221" w:lineRule="auto"/>
              <w:jc w:val="both"/>
              <w:textAlignment w:val="auto"/>
              <w:rPr>
                <w:rFonts w:hint="eastAsia" w:ascii="MS UI Gothic" w:hAnsi="MS UI Gothic" w:cs="MS UI Gothic"/>
                <w:b w:val="0"/>
                <w:bCs w:val="0"/>
                <w:color w:val="auto"/>
                <w:spacing w:val="-1"/>
                <w:highlight w:val="none"/>
                <w:lang w:eastAsia="zh-CN"/>
              </w:rPr>
            </w:pPr>
          </w:p>
        </w:tc>
      </w:tr>
      <w:tr w14:paraId="3C88D9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2948" w:type="pct"/>
            <w:gridSpan w:val="2"/>
            <w:tcBorders>
              <w:right w:val="single" w:color="auto" w:sz="4" w:space="0"/>
            </w:tcBorders>
            <w:vAlign w:val="center"/>
          </w:tcPr>
          <w:p w14:paraId="41C288AE">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highlight w:val="none"/>
              </w:rPr>
              <w:t>检查项目</w:t>
            </w:r>
          </w:p>
        </w:tc>
        <w:tc>
          <w:tcPr>
            <w:tcW w:w="1321" w:type="dxa"/>
            <w:tcBorders>
              <w:left w:val="single" w:color="auto" w:sz="4" w:space="0"/>
            </w:tcBorders>
            <w:vAlign w:val="center"/>
          </w:tcPr>
          <w:p w14:paraId="43CFAEA8">
            <w:pPr>
              <w:pStyle w:val="115"/>
              <w:keepNext w:val="0"/>
              <w:keepLines w:val="0"/>
              <w:pageBreakBefore w:val="0"/>
              <w:widowControl/>
              <w:kinsoku/>
              <w:wordWrap/>
              <w:overflowPunct/>
              <w:topLinePunct w:val="0"/>
              <w:autoSpaceDE/>
              <w:autoSpaceDN/>
              <w:bidi w:val="0"/>
              <w:adjustRightInd/>
              <w:snapToGrid/>
              <w:spacing w:before="100" w:after="100" w:line="221" w:lineRule="auto"/>
              <w:ind w:firstLine="0" w:firstLineChars="0"/>
              <w:jc w:val="center"/>
              <w:textAlignment w:val="auto"/>
              <w:rPr>
                <w:rFonts w:hint="default"/>
                <w:b w:val="0"/>
                <w:bCs w:val="0"/>
                <w:color w:val="auto"/>
                <w:highlight w:val="none"/>
                <w:lang w:val="en-US"/>
              </w:rPr>
            </w:pPr>
            <w:r>
              <w:rPr>
                <w:rFonts w:hint="eastAsia" w:ascii="MS UI Gothic" w:hAnsi="MS UI Gothic" w:cs="MS UI Gothic"/>
                <w:b w:val="0"/>
                <w:bCs w:val="0"/>
                <w:color w:val="auto"/>
                <w:spacing w:val="-4"/>
                <w:highlight w:val="none"/>
                <w:lang w:val="en-US" w:eastAsia="zh-CN"/>
              </w:rPr>
              <w:t>检查情况</w:t>
            </w:r>
          </w:p>
        </w:tc>
        <w:tc>
          <w:tcPr>
            <w:tcW w:w="2269" w:type="dxa"/>
            <w:vAlign w:val="center"/>
          </w:tcPr>
          <w:p w14:paraId="7FAE96F5">
            <w:pPr>
              <w:pStyle w:val="115"/>
              <w:keepNext w:val="0"/>
              <w:keepLines w:val="0"/>
              <w:pageBreakBefore w:val="0"/>
              <w:widowControl/>
              <w:kinsoku/>
              <w:wordWrap/>
              <w:overflowPunct/>
              <w:topLinePunct w:val="0"/>
              <w:autoSpaceDE/>
              <w:autoSpaceDN/>
              <w:bidi w:val="0"/>
              <w:adjustRightInd/>
              <w:snapToGrid/>
              <w:spacing w:before="100" w:after="100" w:line="221" w:lineRule="auto"/>
              <w:ind w:firstLine="0" w:firstLineChars="0"/>
              <w:jc w:val="center"/>
              <w:textAlignment w:val="auto"/>
              <w:rPr>
                <w:rFonts w:hint="default" w:ascii="MS UI Gothic" w:hAnsi="MS UI Gothic" w:cs="MS UI Gothic"/>
                <w:b w:val="0"/>
                <w:bCs w:val="0"/>
                <w:color w:val="auto"/>
                <w:spacing w:val="-4"/>
                <w:highlight w:val="none"/>
                <w:lang w:val="en-US" w:eastAsia="zh-CN"/>
              </w:rPr>
            </w:pPr>
            <w:r>
              <w:rPr>
                <w:rFonts w:hint="eastAsia" w:ascii="MS UI Gothic" w:hAnsi="MS UI Gothic" w:cs="MS UI Gothic"/>
                <w:b w:val="0"/>
                <w:bCs w:val="0"/>
                <w:color w:val="auto"/>
                <w:spacing w:val="-4"/>
                <w:highlight w:val="none"/>
                <w:lang w:val="en-US" w:eastAsia="zh-CN"/>
              </w:rPr>
              <w:t>检查结果</w:t>
            </w:r>
          </w:p>
        </w:tc>
      </w:tr>
      <w:tr w14:paraId="5B8422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6" w:type="dxa"/>
            <w:gridSpan w:val="2"/>
            <w:vAlign w:val="center"/>
          </w:tcPr>
          <w:p w14:paraId="285AE9A0">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1.施工单位在润滑油、变压器油等油品的循环与处理作业中应制定并落实防泄漏措施。若发生泄漏事件，施工单位应启动应急预案，采取围堵、收集、吸附等妥善方式进行处理，并记录事件及处理结果</w:t>
            </w:r>
          </w:p>
        </w:tc>
        <w:tc>
          <w:tcPr>
            <w:tcW w:w="1321" w:type="dxa"/>
            <w:vAlign w:val="center"/>
          </w:tcPr>
          <w:p w14:paraId="538A5734">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p>
        </w:tc>
        <w:tc>
          <w:tcPr>
            <w:tcW w:w="2269" w:type="dxa"/>
            <w:vAlign w:val="center"/>
          </w:tcPr>
          <w:p w14:paraId="0642B209">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130F3801">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5713F508">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5DDEC1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6" w:type="dxa"/>
            <w:gridSpan w:val="2"/>
            <w:vAlign w:val="center"/>
          </w:tcPr>
          <w:p w14:paraId="7F849715">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2.</w:t>
            </w:r>
            <w:r>
              <w:rPr>
                <w:rFonts w:hint="default"/>
                <w:b w:val="0"/>
                <w:bCs w:val="0"/>
                <w:color w:val="auto"/>
                <w:spacing w:val="-2"/>
                <w:highlight w:val="none"/>
                <w:lang w:val="en-US" w:eastAsia="zh-CN"/>
              </w:rPr>
              <w:t>在</w:t>
            </w:r>
            <w:r>
              <w:rPr>
                <w:rFonts w:hint="eastAsia"/>
                <w:b w:val="0"/>
                <w:bCs w:val="0"/>
                <w:color w:val="auto"/>
                <w:spacing w:val="-2"/>
                <w:highlight w:val="none"/>
                <w:lang w:val="en-US" w:eastAsia="zh-CN"/>
              </w:rPr>
              <w:t>变电站</w:t>
            </w:r>
            <w:r>
              <w:rPr>
                <w:rFonts w:hint="default"/>
                <w:b w:val="0"/>
                <w:bCs w:val="0"/>
                <w:color w:val="auto"/>
                <w:spacing w:val="-2"/>
                <w:highlight w:val="none"/>
                <w:lang w:val="en-US" w:eastAsia="zh-CN"/>
              </w:rPr>
              <w:t>机械集中停放区域</w:t>
            </w:r>
            <w:r>
              <w:rPr>
                <w:rFonts w:hint="eastAsia"/>
                <w:b w:val="0"/>
                <w:bCs w:val="0"/>
                <w:color w:val="auto"/>
                <w:spacing w:val="-2"/>
                <w:highlight w:val="none"/>
                <w:lang w:val="en-US" w:eastAsia="zh-CN"/>
              </w:rPr>
              <w:t>应</w:t>
            </w:r>
            <w:r>
              <w:rPr>
                <w:rFonts w:hint="default"/>
                <w:b w:val="0"/>
                <w:bCs w:val="0"/>
                <w:color w:val="auto"/>
                <w:spacing w:val="-2"/>
                <w:highlight w:val="none"/>
                <w:lang w:val="en-US" w:eastAsia="zh-CN"/>
              </w:rPr>
              <w:t>设置接油盘</w:t>
            </w:r>
          </w:p>
        </w:tc>
        <w:tc>
          <w:tcPr>
            <w:tcW w:w="1321" w:type="dxa"/>
            <w:vAlign w:val="top"/>
          </w:tcPr>
          <w:p w14:paraId="269436A4">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宋体" w:hAnsi="宋体" w:eastAsia="宋体" w:cs="宋体"/>
                <w:b w:val="0"/>
                <w:bCs w:val="0"/>
                <w:snapToGrid w:val="0"/>
                <w:color w:val="auto"/>
                <w:kern w:val="0"/>
                <w:sz w:val="21"/>
                <w:szCs w:val="21"/>
                <w:highlight w:val="none"/>
                <w:lang w:val="en-US" w:eastAsia="zh-CN" w:bidi="ar-SA"/>
              </w:rPr>
            </w:pPr>
          </w:p>
        </w:tc>
        <w:tc>
          <w:tcPr>
            <w:tcW w:w="2269" w:type="dxa"/>
            <w:vAlign w:val="top"/>
          </w:tcPr>
          <w:p w14:paraId="12428718">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6DCF3068">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1412CC34">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00CB05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6" w:type="dxa"/>
            <w:gridSpan w:val="2"/>
            <w:vAlign w:val="center"/>
          </w:tcPr>
          <w:p w14:paraId="530FC5FC">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3.塔基或电缆终端场周边应设置挡土墙、截水沟等水土保持设施</w:t>
            </w:r>
          </w:p>
        </w:tc>
        <w:tc>
          <w:tcPr>
            <w:tcW w:w="1321" w:type="dxa"/>
            <w:vAlign w:val="center"/>
          </w:tcPr>
          <w:p w14:paraId="1134325A">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宋体" w:hAnsi="宋体" w:eastAsia="宋体" w:cs="宋体"/>
                <w:b w:val="0"/>
                <w:bCs w:val="0"/>
                <w:snapToGrid w:val="0"/>
                <w:color w:val="auto"/>
                <w:kern w:val="0"/>
                <w:sz w:val="21"/>
                <w:szCs w:val="21"/>
                <w:highlight w:val="none"/>
                <w:lang w:val="en-US" w:eastAsia="zh-CN" w:bidi="ar-SA"/>
              </w:rPr>
            </w:pPr>
          </w:p>
        </w:tc>
        <w:tc>
          <w:tcPr>
            <w:tcW w:w="2269" w:type="dxa"/>
            <w:vAlign w:val="center"/>
          </w:tcPr>
          <w:p w14:paraId="0DA6D1DF">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56C7BCB5">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35D05F7C">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291D75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6" w:type="dxa"/>
            <w:gridSpan w:val="2"/>
            <w:vAlign w:val="center"/>
          </w:tcPr>
          <w:p w14:paraId="718DC357">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4.施工场地的边坡应做好覆盖或设置拦挡</w:t>
            </w:r>
          </w:p>
        </w:tc>
        <w:tc>
          <w:tcPr>
            <w:tcW w:w="1321" w:type="dxa"/>
            <w:vAlign w:val="top"/>
          </w:tcPr>
          <w:p w14:paraId="180A8383">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宋体" w:hAnsi="宋体" w:eastAsia="宋体" w:cs="宋体"/>
                <w:b w:val="0"/>
                <w:bCs w:val="0"/>
                <w:snapToGrid w:val="0"/>
                <w:color w:val="auto"/>
                <w:kern w:val="0"/>
                <w:sz w:val="21"/>
                <w:szCs w:val="21"/>
                <w:highlight w:val="none"/>
                <w:lang w:val="en-US" w:eastAsia="zh-CN" w:bidi="ar-SA"/>
              </w:rPr>
            </w:pPr>
          </w:p>
        </w:tc>
        <w:tc>
          <w:tcPr>
            <w:tcW w:w="2269" w:type="dxa"/>
            <w:vAlign w:val="top"/>
          </w:tcPr>
          <w:p w14:paraId="24D714DB">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5358AFB6">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29219DCA">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3DA1A0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6" w:type="dxa"/>
            <w:gridSpan w:val="2"/>
            <w:vAlign w:val="center"/>
          </w:tcPr>
          <w:p w14:paraId="095A6756">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5.电缆隧道或电缆沟（井）施工中产生的地下排水应经沉淀处理后再排放</w:t>
            </w:r>
          </w:p>
        </w:tc>
        <w:tc>
          <w:tcPr>
            <w:tcW w:w="1321" w:type="dxa"/>
            <w:vAlign w:val="center"/>
          </w:tcPr>
          <w:p w14:paraId="2D324530">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b w:val="0"/>
                <w:bCs w:val="0"/>
                <w:color w:val="auto"/>
                <w:spacing w:val="-4"/>
                <w:highlight w:val="none"/>
              </w:rPr>
            </w:pPr>
          </w:p>
        </w:tc>
        <w:tc>
          <w:tcPr>
            <w:tcW w:w="2269" w:type="dxa"/>
            <w:vAlign w:val="center"/>
          </w:tcPr>
          <w:p w14:paraId="550018C8">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30A9B69D">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26A83A5C">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7DA20D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6" w:type="dxa"/>
            <w:gridSpan w:val="2"/>
            <w:vAlign w:val="center"/>
          </w:tcPr>
          <w:p w14:paraId="2A36DC2A">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6.电缆线路施工敷设完成后应及时恢复地表的植被或道路路面</w:t>
            </w:r>
          </w:p>
        </w:tc>
        <w:tc>
          <w:tcPr>
            <w:tcW w:w="1321" w:type="dxa"/>
            <w:vAlign w:val="top"/>
          </w:tcPr>
          <w:p w14:paraId="63D1232A">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b w:val="0"/>
                <w:bCs w:val="0"/>
                <w:color w:val="auto"/>
                <w:spacing w:val="-4"/>
                <w:highlight w:val="none"/>
              </w:rPr>
            </w:pPr>
          </w:p>
        </w:tc>
        <w:tc>
          <w:tcPr>
            <w:tcW w:w="2269" w:type="dxa"/>
            <w:vAlign w:val="top"/>
          </w:tcPr>
          <w:p w14:paraId="70440240">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06614689">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1EAEBE8A">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719180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014" w:hRule="atLeast"/>
        </w:trPr>
        <w:tc>
          <w:tcPr>
            <w:tcW w:w="5000" w:type="pct"/>
            <w:gridSpan w:val="4"/>
            <w:vAlign w:val="top"/>
          </w:tcPr>
          <w:p w14:paraId="10178A1D">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b w:val="0"/>
                <w:bCs w:val="0"/>
                <w:color w:val="auto"/>
                <w:spacing w:val="-7"/>
                <w:highlight w:val="none"/>
              </w:rPr>
            </w:pPr>
            <w:r>
              <w:rPr>
                <w:rFonts w:hint="eastAsia"/>
                <w:b w:val="0"/>
                <w:bCs w:val="0"/>
                <w:color w:val="auto"/>
                <w:spacing w:val="-2"/>
                <w:highlight w:val="none"/>
                <w:lang w:val="en-US" w:eastAsia="zh-CN"/>
              </w:rPr>
              <w:t>检查结论:</w:t>
            </w:r>
          </w:p>
        </w:tc>
      </w:tr>
      <w:tr w14:paraId="1A6E24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124" w:hRule="atLeast"/>
        </w:trPr>
        <w:tc>
          <w:tcPr>
            <w:tcW w:w="5000" w:type="pct"/>
            <w:gridSpan w:val="4"/>
            <w:vAlign w:val="top"/>
          </w:tcPr>
          <w:p w14:paraId="373061F2">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b w:val="0"/>
                <w:bCs w:val="0"/>
                <w:color w:val="auto"/>
                <w:spacing w:val="-7"/>
                <w:highlight w:val="none"/>
              </w:rPr>
            </w:pPr>
            <w:r>
              <w:rPr>
                <w:rFonts w:hint="eastAsia"/>
                <w:b w:val="0"/>
                <w:bCs w:val="0"/>
                <w:color w:val="auto"/>
                <w:spacing w:val="-2"/>
                <w:highlight w:val="none"/>
                <w:lang w:val="en-US" w:eastAsia="zh-CN"/>
              </w:rPr>
              <w:t>整改建议:</w:t>
            </w:r>
          </w:p>
        </w:tc>
      </w:tr>
      <w:tr w14:paraId="7E4687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568" w:hRule="atLeast"/>
        </w:trPr>
        <w:tc>
          <w:tcPr>
            <w:tcW w:w="1178" w:type="pct"/>
            <w:vAlign w:val="center"/>
          </w:tcPr>
          <w:p w14:paraId="121F9FA8">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监理人员</w:t>
            </w:r>
          </w:p>
          <w:p w14:paraId="0B82F16D">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（签字）</w:t>
            </w:r>
          </w:p>
        </w:tc>
        <w:tc>
          <w:tcPr>
            <w:tcW w:w="1769" w:type="pct"/>
            <w:vAlign w:val="center"/>
          </w:tcPr>
          <w:p w14:paraId="50CC6244">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p>
        </w:tc>
        <w:tc>
          <w:tcPr>
            <w:tcW w:w="755" w:type="pct"/>
            <w:vAlign w:val="center"/>
          </w:tcPr>
          <w:p w14:paraId="50EF900A">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default"/>
                <w:b w:val="0"/>
                <w:bCs w:val="0"/>
                <w:color w:val="auto"/>
                <w:spacing w:val="-2"/>
                <w:highlight w:val="none"/>
                <w:lang w:val="en-US" w:eastAsia="zh-CN"/>
              </w:rPr>
            </w:pPr>
            <w:r>
              <w:rPr>
                <w:rFonts w:hint="eastAsia"/>
                <w:b w:val="0"/>
                <w:bCs w:val="0"/>
                <w:color w:val="auto"/>
                <w:spacing w:val="-2"/>
                <w:highlight w:val="none"/>
                <w:lang w:val="en-US" w:eastAsia="zh-CN"/>
              </w:rPr>
              <w:t>项目监理机构（盖章）</w:t>
            </w:r>
          </w:p>
        </w:tc>
        <w:tc>
          <w:tcPr>
            <w:tcW w:w="1295" w:type="pct"/>
            <w:vAlign w:val="center"/>
          </w:tcPr>
          <w:p w14:paraId="6D96B9F0">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p>
        </w:tc>
      </w:tr>
      <w:tr w14:paraId="3C8337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568" w:hRule="atLeast"/>
        </w:trPr>
        <w:tc>
          <w:tcPr>
            <w:tcW w:w="1178" w:type="pct"/>
            <w:vAlign w:val="center"/>
          </w:tcPr>
          <w:p w14:paraId="28D3B06E">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施工单位现场负责人</w:t>
            </w:r>
          </w:p>
          <w:p w14:paraId="40BD1CD2">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（签字）</w:t>
            </w:r>
          </w:p>
        </w:tc>
        <w:tc>
          <w:tcPr>
            <w:tcW w:w="3821" w:type="pct"/>
            <w:gridSpan w:val="3"/>
            <w:vAlign w:val="center"/>
          </w:tcPr>
          <w:p w14:paraId="3488FBFE">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p>
        </w:tc>
      </w:tr>
    </w:tbl>
    <w:p w14:paraId="55B1F17D">
      <w:pPr>
        <w:bidi w:val="0"/>
        <w:rPr>
          <w:rFonts w:hint="eastAsia"/>
          <w:b w:val="0"/>
          <w:bCs w:val="0"/>
          <w:color w:val="auto"/>
          <w:highlight w:val="none"/>
          <w:lang w:val="en-US" w:eastAsia="zh-CN"/>
        </w:rPr>
      </w:pPr>
    </w:p>
    <w:p w14:paraId="6691A890">
      <w:pPr>
        <w:bidi w:val="0"/>
        <w:rPr>
          <w:rFonts w:hint="eastAsia"/>
          <w:b w:val="0"/>
          <w:bCs w:val="0"/>
          <w:color w:val="auto"/>
          <w:highlight w:val="none"/>
          <w:lang w:val="en-US" w:eastAsia="zh-CN"/>
        </w:rPr>
      </w:pPr>
    </w:p>
    <w:p w14:paraId="22A2763B">
      <w:pPr>
        <w:bidi w:val="0"/>
        <w:rPr>
          <w:rFonts w:hint="eastAsia"/>
          <w:b w:val="0"/>
          <w:bCs w:val="0"/>
          <w:color w:val="auto"/>
          <w:highlight w:val="none"/>
          <w:lang w:val="en-US" w:eastAsia="zh-CN"/>
        </w:rPr>
      </w:pPr>
      <w:r>
        <w:rPr>
          <w:rFonts w:hint="eastAsia"/>
          <w:b w:val="0"/>
          <w:bCs w:val="0"/>
          <w:color w:val="auto"/>
          <w:highlight w:val="none"/>
          <w:lang w:val="en-US" w:eastAsia="zh-CN"/>
        </w:rPr>
        <w:br w:type="page"/>
      </w:r>
    </w:p>
    <w:p w14:paraId="07B46744">
      <w:pPr>
        <w:spacing w:before="87" w:line="222" w:lineRule="auto"/>
        <w:ind w:left="0" w:leftChars="0" w:firstLine="0" w:firstLineChars="0"/>
        <w:jc w:val="center"/>
        <w:outlineLvl w:val="0"/>
        <w:rPr>
          <w:rFonts w:hint="eastAsia" w:ascii="黑体" w:hAnsi="黑体" w:eastAsia="黑体" w:cs="黑体"/>
          <w:b w:val="0"/>
          <w:bCs w:val="0"/>
          <w:color w:val="auto"/>
          <w:spacing w:val="4"/>
          <w:sz w:val="43"/>
          <w:szCs w:val="43"/>
          <w:highlight w:val="none"/>
          <w:lang w:val="en-US" w:eastAsia="zh-CN"/>
        </w:rPr>
      </w:pPr>
      <w:bookmarkStart w:id="71" w:name="_Toc22678"/>
      <w:r>
        <w:rPr>
          <w:rFonts w:hint="eastAsia" w:ascii="黑体" w:hAnsi="黑体" w:eastAsia="黑体" w:cs="黑体"/>
          <w:b w:val="0"/>
          <w:bCs w:val="0"/>
          <w:color w:val="auto"/>
          <w:spacing w:val="4"/>
          <w:sz w:val="43"/>
          <w:szCs w:val="43"/>
          <w:highlight w:val="none"/>
          <w:lang w:val="en-US" w:eastAsia="zh-CN"/>
        </w:rPr>
        <w:t>表A.12废气及有害气体排放控制专用检查表</w:t>
      </w:r>
      <w:bookmarkEnd w:id="71"/>
    </w:p>
    <w:p w14:paraId="54D6875B">
      <w:pPr>
        <w:bidi w:val="0"/>
        <w:rPr>
          <w:rFonts w:hint="eastAsia"/>
          <w:b w:val="0"/>
          <w:bCs w:val="0"/>
          <w:color w:val="auto"/>
          <w:highlight w:val="none"/>
          <w:lang w:val="en-US" w:eastAsia="zh-CN"/>
        </w:rPr>
      </w:pPr>
    </w:p>
    <w:tbl>
      <w:tblPr>
        <w:tblStyle w:val="116"/>
        <w:tblW w:w="5058"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2060"/>
        <w:gridCol w:w="3096"/>
        <w:gridCol w:w="1321"/>
        <w:gridCol w:w="2269"/>
      </w:tblGrid>
      <w:tr w14:paraId="1FEC38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8" w:type="pct"/>
            <w:vAlign w:val="center"/>
          </w:tcPr>
          <w:p w14:paraId="53494320">
            <w:pPr>
              <w:pStyle w:val="115"/>
              <w:keepNext w:val="0"/>
              <w:keepLines w:val="0"/>
              <w:pageBreakBefore w:val="0"/>
              <w:widowControl/>
              <w:kinsoku/>
              <w:wordWrap/>
              <w:overflowPunct/>
              <w:topLinePunct w:val="0"/>
              <w:autoSpaceDE/>
              <w:autoSpaceDN/>
              <w:bidi w:val="0"/>
              <w:adjustRightInd/>
              <w:snapToGrid/>
              <w:spacing w:before="100" w:after="100"/>
              <w:jc w:val="center"/>
              <w:textAlignment w:val="auto"/>
              <w:rPr>
                <w:b w:val="0"/>
                <w:bCs w:val="0"/>
                <w:color w:val="auto"/>
                <w:highlight w:val="none"/>
              </w:rPr>
            </w:pPr>
            <w:r>
              <w:rPr>
                <w:rFonts w:hint="eastAsia"/>
                <w:b w:val="0"/>
                <w:bCs w:val="0"/>
                <w:color w:val="auto"/>
                <w:lang w:val="en-US" w:eastAsia="zh-CN"/>
              </w:rPr>
              <w:t>项目名称</w:t>
            </w:r>
          </w:p>
        </w:tc>
        <w:tc>
          <w:tcPr>
            <w:tcW w:w="1769" w:type="pct"/>
            <w:vAlign w:val="center"/>
          </w:tcPr>
          <w:p w14:paraId="183754E7">
            <w:pPr>
              <w:pStyle w:val="115"/>
              <w:keepNext w:val="0"/>
              <w:keepLines w:val="0"/>
              <w:pageBreakBefore w:val="0"/>
              <w:widowControl/>
              <w:kinsoku/>
              <w:wordWrap/>
              <w:overflowPunct/>
              <w:topLinePunct w:val="0"/>
              <w:autoSpaceDE/>
              <w:autoSpaceDN/>
              <w:bidi w:val="0"/>
              <w:adjustRightInd/>
              <w:snapToGrid/>
              <w:spacing w:before="100" w:after="100" w:line="221" w:lineRule="auto"/>
              <w:ind w:left="303" w:leftChars="0"/>
              <w:jc w:val="center"/>
              <w:textAlignment w:val="auto"/>
              <w:rPr>
                <w:b w:val="0"/>
                <w:bCs w:val="0"/>
                <w:color w:val="auto"/>
                <w:highlight w:val="none"/>
              </w:rPr>
            </w:pPr>
          </w:p>
        </w:tc>
        <w:tc>
          <w:tcPr>
            <w:tcW w:w="755" w:type="pct"/>
            <w:vAlign w:val="center"/>
          </w:tcPr>
          <w:p w14:paraId="66F3F498">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highlight w:val="none"/>
                <w:lang w:val="en-US" w:eastAsia="zh-CN"/>
              </w:rPr>
              <w:t>项目编号</w:t>
            </w:r>
          </w:p>
        </w:tc>
        <w:tc>
          <w:tcPr>
            <w:tcW w:w="1295" w:type="pct"/>
            <w:vAlign w:val="center"/>
          </w:tcPr>
          <w:p w14:paraId="0D7E597D">
            <w:pPr>
              <w:pStyle w:val="115"/>
              <w:keepNext w:val="0"/>
              <w:keepLines w:val="0"/>
              <w:pageBreakBefore w:val="0"/>
              <w:widowControl/>
              <w:kinsoku/>
              <w:wordWrap/>
              <w:overflowPunct/>
              <w:topLinePunct w:val="0"/>
              <w:autoSpaceDE/>
              <w:autoSpaceDN/>
              <w:bidi w:val="0"/>
              <w:adjustRightInd/>
              <w:snapToGrid/>
              <w:spacing w:before="100" w:after="100" w:line="230" w:lineRule="auto"/>
              <w:ind w:firstLine="412" w:firstLineChars="200"/>
              <w:jc w:val="center"/>
              <w:textAlignment w:val="auto"/>
              <w:rPr>
                <w:b w:val="0"/>
                <w:bCs w:val="0"/>
                <w:color w:val="auto"/>
                <w:highlight w:val="none"/>
              </w:rPr>
            </w:pPr>
          </w:p>
        </w:tc>
      </w:tr>
      <w:tr w14:paraId="5FF310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8" w:type="pct"/>
            <w:vAlign w:val="center"/>
          </w:tcPr>
          <w:p w14:paraId="17F9600B">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spacing w:val="-1"/>
                <w:highlight w:val="none"/>
                <w:lang w:val="en-US" w:eastAsia="zh-CN"/>
              </w:rPr>
              <w:t>施工</w:t>
            </w:r>
            <w:r>
              <w:rPr>
                <w:b w:val="0"/>
                <w:bCs w:val="0"/>
                <w:color w:val="auto"/>
                <w:spacing w:val="-1"/>
                <w:highlight w:val="none"/>
              </w:rPr>
              <w:t>单位名称</w:t>
            </w:r>
          </w:p>
        </w:tc>
        <w:tc>
          <w:tcPr>
            <w:tcW w:w="1769" w:type="pct"/>
            <w:vAlign w:val="center"/>
          </w:tcPr>
          <w:p w14:paraId="66C73606">
            <w:pPr>
              <w:pStyle w:val="115"/>
              <w:keepNext w:val="0"/>
              <w:keepLines w:val="0"/>
              <w:pageBreakBefore w:val="0"/>
              <w:widowControl/>
              <w:kinsoku/>
              <w:wordWrap/>
              <w:overflowPunct/>
              <w:topLinePunct w:val="0"/>
              <w:autoSpaceDE/>
              <w:autoSpaceDN/>
              <w:bidi w:val="0"/>
              <w:adjustRightInd/>
              <w:snapToGrid/>
              <w:spacing w:before="100" w:after="100" w:line="220" w:lineRule="auto"/>
              <w:ind w:left="391" w:leftChars="0"/>
              <w:jc w:val="center"/>
              <w:textAlignment w:val="auto"/>
              <w:rPr>
                <w:b w:val="0"/>
                <w:bCs w:val="0"/>
                <w:color w:val="auto"/>
                <w:highlight w:val="none"/>
              </w:rPr>
            </w:pPr>
          </w:p>
        </w:tc>
        <w:tc>
          <w:tcPr>
            <w:tcW w:w="755" w:type="pct"/>
            <w:vAlign w:val="center"/>
          </w:tcPr>
          <w:p w14:paraId="63094A42">
            <w:pPr>
              <w:pStyle w:val="115"/>
              <w:keepNext w:val="0"/>
              <w:keepLines w:val="0"/>
              <w:pageBreakBefore w:val="0"/>
              <w:widowControl/>
              <w:kinsoku/>
              <w:wordWrap/>
              <w:overflowPunct/>
              <w:topLinePunct w:val="0"/>
              <w:autoSpaceDE/>
              <w:autoSpaceDN/>
              <w:bidi w:val="0"/>
              <w:adjustRightInd/>
              <w:snapToGrid/>
              <w:spacing w:before="100" w:after="100" w:line="220" w:lineRule="auto"/>
              <w:jc w:val="center"/>
              <w:textAlignment w:val="auto"/>
              <w:rPr>
                <w:rFonts w:hint="default" w:eastAsia="宋体"/>
                <w:b w:val="0"/>
                <w:bCs w:val="0"/>
                <w:color w:val="auto"/>
                <w:highlight w:val="none"/>
                <w:lang w:val="en-US" w:eastAsia="zh-CN"/>
              </w:rPr>
            </w:pPr>
            <w:r>
              <w:rPr>
                <w:rFonts w:hint="eastAsia"/>
                <w:b w:val="0"/>
                <w:bCs w:val="0"/>
                <w:color w:val="auto"/>
                <w:spacing w:val="-2"/>
                <w:highlight w:val="none"/>
                <w:lang w:val="en-US" w:eastAsia="zh-CN"/>
              </w:rPr>
              <w:t>检查日期</w:t>
            </w:r>
          </w:p>
        </w:tc>
        <w:tc>
          <w:tcPr>
            <w:tcW w:w="1295" w:type="pct"/>
            <w:vAlign w:val="center"/>
          </w:tcPr>
          <w:p w14:paraId="0A436A94">
            <w:pPr>
              <w:pStyle w:val="115"/>
              <w:keepNext w:val="0"/>
              <w:keepLines w:val="0"/>
              <w:pageBreakBefore w:val="0"/>
              <w:widowControl/>
              <w:kinsoku/>
              <w:wordWrap/>
              <w:overflowPunct/>
              <w:topLinePunct w:val="0"/>
              <w:autoSpaceDE/>
              <w:autoSpaceDN/>
              <w:bidi w:val="0"/>
              <w:adjustRightInd/>
              <w:snapToGrid/>
              <w:spacing w:before="100" w:after="100" w:line="183" w:lineRule="auto"/>
              <w:ind w:left="623" w:leftChars="0"/>
              <w:jc w:val="center"/>
              <w:textAlignment w:val="auto"/>
              <w:rPr>
                <w:b w:val="0"/>
                <w:bCs w:val="0"/>
                <w:color w:val="auto"/>
                <w:highlight w:val="none"/>
              </w:rPr>
            </w:pPr>
          </w:p>
        </w:tc>
      </w:tr>
      <w:tr w14:paraId="6D9242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8" w:type="pct"/>
            <w:vAlign w:val="center"/>
          </w:tcPr>
          <w:p w14:paraId="1FAF1A66">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spacing w:val="-2"/>
                <w:highlight w:val="none"/>
                <w:lang w:val="en-US" w:eastAsia="zh-CN"/>
              </w:rPr>
              <w:t>项目经理</w:t>
            </w:r>
          </w:p>
        </w:tc>
        <w:tc>
          <w:tcPr>
            <w:tcW w:w="1769" w:type="pct"/>
            <w:vAlign w:val="center"/>
          </w:tcPr>
          <w:p w14:paraId="597D0962">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b w:val="0"/>
                <w:bCs w:val="0"/>
                <w:color w:val="auto"/>
                <w:highlight w:val="none"/>
              </w:rPr>
            </w:pPr>
          </w:p>
        </w:tc>
        <w:tc>
          <w:tcPr>
            <w:tcW w:w="755" w:type="pct"/>
            <w:tcBorders>
              <w:right w:val="single" w:color="auto" w:sz="4" w:space="0"/>
            </w:tcBorders>
            <w:vAlign w:val="center"/>
          </w:tcPr>
          <w:p w14:paraId="773CBE99">
            <w:pPr>
              <w:pStyle w:val="115"/>
              <w:keepNext w:val="0"/>
              <w:keepLines w:val="0"/>
              <w:pageBreakBefore w:val="0"/>
              <w:widowControl/>
              <w:kinsoku/>
              <w:wordWrap/>
              <w:overflowPunct/>
              <w:topLinePunct w:val="0"/>
              <w:autoSpaceDE/>
              <w:autoSpaceDN/>
              <w:bidi w:val="0"/>
              <w:adjustRightInd/>
              <w:snapToGrid/>
              <w:spacing w:before="100" w:after="100" w:line="220" w:lineRule="auto"/>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现场负责人</w:t>
            </w:r>
          </w:p>
        </w:tc>
        <w:tc>
          <w:tcPr>
            <w:tcW w:w="1295" w:type="pct"/>
            <w:tcBorders>
              <w:left w:val="single" w:color="auto" w:sz="4" w:space="0"/>
            </w:tcBorders>
            <w:vAlign w:val="center"/>
          </w:tcPr>
          <w:p w14:paraId="4CD2D5BC">
            <w:pPr>
              <w:pStyle w:val="115"/>
              <w:keepNext w:val="0"/>
              <w:keepLines w:val="0"/>
              <w:pageBreakBefore w:val="0"/>
              <w:widowControl/>
              <w:kinsoku/>
              <w:wordWrap/>
              <w:overflowPunct/>
              <w:topLinePunct w:val="0"/>
              <w:autoSpaceDE/>
              <w:autoSpaceDN/>
              <w:bidi w:val="0"/>
              <w:adjustRightInd/>
              <w:snapToGrid/>
              <w:spacing w:before="100" w:after="100" w:line="241" w:lineRule="auto"/>
              <w:ind w:left="175"/>
              <w:jc w:val="center"/>
              <w:textAlignment w:val="auto"/>
              <w:rPr>
                <w:b w:val="0"/>
                <w:bCs w:val="0"/>
                <w:color w:val="auto"/>
                <w:highlight w:val="none"/>
              </w:rPr>
            </w:pPr>
          </w:p>
        </w:tc>
      </w:tr>
      <w:tr w14:paraId="226621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8" w:type="pct"/>
            <w:vAlign w:val="center"/>
          </w:tcPr>
          <w:p w14:paraId="37F92885">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spacing w:val="-2"/>
                <w:highlight w:val="none"/>
                <w:lang w:val="en-US" w:eastAsia="zh-CN"/>
              </w:rPr>
              <w:t>项目状态</w:t>
            </w:r>
          </w:p>
        </w:tc>
        <w:tc>
          <w:tcPr>
            <w:tcW w:w="1769" w:type="pct"/>
            <w:tcBorders>
              <w:right w:val="single" w:color="auto" w:sz="4" w:space="0"/>
            </w:tcBorders>
            <w:vAlign w:val="center"/>
          </w:tcPr>
          <w:p w14:paraId="2702E7F5">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b w:val="0"/>
                <w:bCs w:val="0"/>
                <w:color w:val="auto"/>
                <w:highlight w:val="none"/>
              </w:rPr>
            </w:pPr>
            <w:r>
              <w:rPr>
                <w:rFonts w:hint="eastAsia" w:ascii="MS UI Gothic" w:hAnsi="MS UI Gothic" w:cs="MS UI Gothic"/>
                <w:b w:val="0"/>
                <w:bCs w:val="0"/>
                <w:color w:val="auto"/>
                <w:spacing w:val="-1"/>
                <w:highlight w:val="none"/>
                <w:lang w:eastAsia="zh-CN"/>
              </w:rPr>
              <w:t>□</w:t>
            </w:r>
            <w:r>
              <w:rPr>
                <w:rFonts w:hint="eastAsia"/>
                <w:b w:val="0"/>
                <w:bCs w:val="0"/>
                <w:color w:val="auto"/>
                <w:spacing w:val="-1"/>
                <w:highlight w:val="none"/>
                <w:lang w:val="en-US" w:eastAsia="zh-CN"/>
              </w:rPr>
              <w:t>在建</w:t>
            </w:r>
            <w:r>
              <w:rPr>
                <w:b w:val="0"/>
                <w:bCs w:val="0"/>
                <w:color w:val="auto"/>
                <w:spacing w:val="-1"/>
                <w:highlight w:val="none"/>
              </w:rPr>
              <w:t>□</w:t>
            </w:r>
            <w:r>
              <w:rPr>
                <w:rFonts w:hint="eastAsia"/>
                <w:b w:val="0"/>
                <w:bCs w:val="0"/>
                <w:color w:val="auto"/>
                <w:spacing w:val="-1"/>
                <w:highlight w:val="none"/>
                <w:lang w:val="en-US" w:eastAsia="zh-CN"/>
              </w:rPr>
              <w:t>停工</w:t>
            </w:r>
          </w:p>
        </w:tc>
        <w:tc>
          <w:tcPr>
            <w:tcW w:w="755" w:type="pct"/>
            <w:tcBorders>
              <w:left w:val="single" w:color="auto" w:sz="4" w:space="0"/>
              <w:right w:val="single" w:color="auto" w:sz="4" w:space="0"/>
            </w:tcBorders>
            <w:vAlign w:val="center"/>
          </w:tcPr>
          <w:p w14:paraId="3FE56D5F">
            <w:pPr>
              <w:pStyle w:val="115"/>
              <w:keepNext w:val="0"/>
              <w:keepLines w:val="0"/>
              <w:pageBreakBefore w:val="0"/>
              <w:widowControl/>
              <w:kinsoku/>
              <w:wordWrap/>
              <w:overflowPunct/>
              <w:topLinePunct w:val="0"/>
              <w:autoSpaceDE/>
              <w:autoSpaceDN/>
              <w:bidi w:val="0"/>
              <w:adjustRightInd/>
              <w:snapToGrid/>
              <w:spacing w:before="100" w:after="100" w:line="220" w:lineRule="auto"/>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联系电话</w:t>
            </w:r>
          </w:p>
        </w:tc>
        <w:tc>
          <w:tcPr>
            <w:tcW w:w="1295" w:type="pct"/>
            <w:tcBorders>
              <w:left w:val="single" w:color="auto" w:sz="4" w:space="0"/>
            </w:tcBorders>
            <w:vAlign w:val="center"/>
          </w:tcPr>
          <w:p w14:paraId="0B599C58">
            <w:pPr>
              <w:pStyle w:val="115"/>
              <w:keepNext w:val="0"/>
              <w:keepLines w:val="0"/>
              <w:pageBreakBefore w:val="0"/>
              <w:widowControl/>
              <w:kinsoku/>
              <w:wordWrap/>
              <w:overflowPunct/>
              <w:topLinePunct w:val="0"/>
              <w:autoSpaceDE/>
              <w:autoSpaceDN/>
              <w:bidi w:val="0"/>
              <w:adjustRightInd/>
              <w:snapToGrid/>
              <w:spacing w:before="100" w:after="100" w:line="221" w:lineRule="auto"/>
              <w:jc w:val="both"/>
              <w:textAlignment w:val="auto"/>
              <w:rPr>
                <w:rFonts w:hint="eastAsia" w:ascii="MS UI Gothic" w:hAnsi="MS UI Gothic" w:cs="MS UI Gothic"/>
                <w:b w:val="0"/>
                <w:bCs w:val="0"/>
                <w:color w:val="auto"/>
                <w:spacing w:val="-1"/>
                <w:highlight w:val="none"/>
                <w:lang w:eastAsia="zh-CN"/>
              </w:rPr>
            </w:pPr>
          </w:p>
        </w:tc>
      </w:tr>
      <w:tr w14:paraId="0A3B92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2948" w:type="pct"/>
            <w:gridSpan w:val="2"/>
            <w:tcBorders>
              <w:right w:val="single" w:color="auto" w:sz="4" w:space="0"/>
            </w:tcBorders>
            <w:vAlign w:val="center"/>
          </w:tcPr>
          <w:p w14:paraId="3699FF6A">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highlight w:val="none"/>
              </w:rPr>
              <w:t>检查项目</w:t>
            </w:r>
          </w:p>
        </w:tc>
        <w:tc>
          <w:tcPr>
            <w:tcW w:w="1321" w:type="dxa"/>
            <w:tcBorders>
              <w:left w:val="single" w:color="auto" w:sz="4" w:space="0"/>
            </w:tcBorders>
            <w:vAlign w:val="center"/>
          </w:tcPr>
          <w:p w14:paraId="4B2A332E">
            <w:pPr>
              <w:pStyle w:val="115"/>
              <w:keepNext w:val="0"/>
              <w:keepLines w:val="0"/>
              <w:pageBreakBefore w:val="0"/>
              <w:widowControl/>
              <w:kinsoku/>
              <w:wordWrap/>
              <w:overflowPunct/>
              <w:topLinePunct w:val="0"/>
              <w:autoSpaceDE/>
              <w:autoSpaceDN/>
              <w:bidi w:val="0"/>
              <w:adjustRightInd/>
              <w:snapToGrid/>
              <w:spacing w:before="100" w:after="100" w:line="221" w:lineRule="auto"/>
              <w:ind w:firstLine="0" w:firstLineChars="0"/>
              <w:jc w:val="center"/>
              <w:textAlignment w:val="auto"/>
              <w:rPr>
                <w:rFonts w:hint="default"/>
                <w:b w:val="0"/>
                <w:bCs w:val="0"/>
                <w:color w:val="auto"/>
                <w:highlight w:val="none"/>
                <w:lang w:val="en-US"/>
              </w:rPr>
            </w:pPr>
            <w:r>
              <w:rPr>
                <w:rFonts w:hint="eastAsia" w:ascii="MS UI Gothic" w:hAnsi="MS UI Gothic" w:cs="MS UI Gothic"/>
                <w:b w:val="0"/>
                <w:bCs w:val="0"/>
                <w:color w:val="auto"/>
                <w:spacing w:val="-4"/>
                <w:highlight w:val="none"/>
                <w:lang w:val="en-US" w:eastAsia="zh-CN"/>
              </w:rPr>
              <w:t>检查情况</w:t>
            </w:r>
          </w:p>
        </w:tc>
        <w:tc>
          <w:tcPr>
            <w:tcW w:w="2269" w:type="dxa"/>
            <w:vAlign w:val="center"/>
          </w:tcPr>
          <w:p w14:paraId="7EE77A2F">
            <w:pPr>
              <w:pStyle w:val="115"/>
              <w:keepNext w:val="0"/>
              <w:keepLines w:val="0"/>
              <w:pageBreakBefore w:val="0"/>
              <w:widowControl/>
              <w:kinsoku/>
              <w:wordWrap/>
              <w:overflowPunct/>
              <w:topLinePunct w:val="0"/>
              <w:autoSpaceDE/>
              <w:autoSpaceDN/>
              <w:bidi w:val="0"/>
              <w:adjustRightInd/>
              <w:snapToGrid/>
              <w:spacing w:before="100" w:after="100" w:line="221" w:lineRule="auto"/>
              <w:ind w:firstLine="0" w:firstLineChars="0"/>
              <w:jc w:val="center"/>
              <w:textAlignment w:val="auto"/>
              <w:rPr>
                <w:rFonts w:hint="default" w:ascii="MS UI Gothic" w:hAnsi="MS UI Gothic" w:cs="MS UI Gothic"/>
                <w:b w:val="0"/>
                <w:bCs w:val="0"/>
                <w:color w:val="auto"/>
                <w:spacing w:val="-4"/>
                <w:highlight w:val="none"/>
                <w:lang w:val="en-US" w:eastAsia="zh-CN"/>
              </w:rPr>
            </w:pPr>
            <w:r>
              <w:rPr>
                <w:rFonts w:hint="eastAsia" w:ascii="MS UI Gothic" w:hAnsi="MS UI Gothic" w:cs="MS UI Gothic"/>
                <w:b w:val="0"/>
                <w:bCs w:val="0"/>
                <w:color w:val="auto"/>
                <w:spacing w:val="-4"/>
                <w:highlight w:val="none"/>
                <w:lang w:val="en-US" w:eastAsia="zh-CN"/>
              </w:rPr>
              <w:t>检查结果</w:t>
            </w:r>
          </w:p>
        </w:tc>
      </w:tr>
      <w:tr w14:paraId="3959BB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6" w:type="dxa"/>
            <w:gridSpan w:val="2"/>
            <w:vAlign w:val="center"/>
          </w:tcPr>
          <w:p w14:paraId="5806333A">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1.蓄电池安装施工过程中，施工单位应采取防止电池电解液泄漏的有效措施（如使用专用托盘、规范接线）</w:t>
            </w:r>
          </w:p>
        </w:tc>
        <w:tc>
          <w:tcPr>
            <w:tcW w:w="1321" w:type="dxa"/>
            <w:vAlign w:val="center"/>
          </w:tcPr>
          <w:p w14:paraId="4E66139C">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p>
        </w:tc>
        <w:tc>
          <w:tcPr>
            <w:tcW w:w="2269" w:type="dxa"/>
            <w:vAlign w:val="center"/>
          </w:tcPr>
          <w:p w14:paraId="22AAF738">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70D692F4">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04900797">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3C6D67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6" w:type="dxa"/>
            <w:gridSpan w:val="2"/>
            <w:vAlign w:val="center"/>
          </w:tcPr>
          <w:p w14:paraId="022C274A">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2.在室内配电装置作业区域，应封堵门窗孔洞，保持室内清洁与通风，并确认有毒有害气体监测报警装置安装有效、运行正常</w:t>
            </w:r>
          </w:p>
        </w:tc>
        <w:tc>
          <w:tcPr>
            <w:tcW w:w="1321" w:type="dxa"/>
            <w:vAlign w:val="top"/>
          </w:tcPr>
          <w:p w14:paraId="0E244BF2">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宋体" w:hAnsi="宋体" w:eastAsia="宋体" w:cs="宋体"/>
                <w:b w:val="0"/>
                <w:bCs w:val="0"/>
                <w:snapToGrid w:val="0"/>
                <w:color w:val="auto"/>
                <w:kern w:val="0"/>
                <w:sz w:val="21"/>
                <w:szCs w:val="21"/>
                <w:highlight w:val="none"/>
                <w:lang w:val="en-US" w:eastAsia="zh-CN" w:bidi="ar-SA"/>
              </w:rPr>
            </w:pPr>
          </w:p>
        </w:tc>
        <w:tc>
          <w:tcPr>
            <w:tcW w:w="2269" w:type="dxa"/>
            <w:vAlign w:val="top"/>
          </w:tcPr>
          <w:p w14:paraId="3CE8383D">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1F1CF5B4">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21052AB0">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670B5A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6" w:type="dxa"/>
            <w:gridSpan w:val="2"/>
            <w:vAlign w:val="center"/>
          </w:tcPr>
          <w:p w14:paraId="46390B53">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3.应落实SF6配电装置管道防护措施，避免管道受损导致气体泄漏</w:t>
            </w:r>
          </w:p>
        </w:tc>
        <w:tc>
          <w:tcPr>
            <w:tcW w:w="1321" w:type="dxa"/>
            <w:vAlign w:val="center"/>
          </w:tcPr>
          <w:p w14:paraId="30418D5E">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宋体" w:hAnsi="宋体" w:eastAsia="宋体" w:cs="宋体"/>
                <w:b w:val="0"/>
                <w:bCs w:val="0"/>
                <w:snapToGrid w:val="0"/>
                <w:color w:val="auto"/>
                <w:kern w:val="0"/>
                <w:sz w:val="21"/>
                <w:szCs w:val="21"/>
                <w:highlight w:val="none"/>
                <w:lang w:val="en-US" w:eastAsia="zh-CN" w:bidi="ar-SA"/>
              </w:rPr>
            </w:pPr>
          </w:p>
        </w:tc>
        <w:tc>
          <w:tcPr>
            <w:tcW w:w="2269" w:type="dxa"/>
            <w:vAlign w:val="center"/>
          </w:tcPr>
          <w:p w14:paraId="5BF7A8B8">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379FC2AF">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6C9AE144">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50EDCD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6" w:type="dxa"/>
            <w:gridSpan w:val="2"/>
            <w:vAlign w:val="center"/>
          </w:tcPr>
          <w:p w14:paraId="2E890387">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4.在对设备进行抽真空、充注SF6气体等关键工序前，施工人员应对设备本体、气管、连接阀门等部件进行全面密封性检查</w:t>
            </w:r>
          </w:p>
        </w:tc>
        <w:tc>
          <w:tcPr>
            <w:tcW w:w="1321" w:type="dxa"/>
            <w:vAlign w:val="top"/>
          </w:tcPr>
          <w:p w14:paraId="64B51F57">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宋体" w:hAnsi="宋体" w:eastAsia="宋体" w:cs="宋体"/>
                <w:b w:val="0"/>
                <w:bCs w:val="0"/>
                <w:snapToGrid w:val="0"/>
                <w:color w:val="auto"/>
                <w:kern w:val="0"/>
                <w:sz w:val="21"/>
                <w:szCs w:val="21"/>
                <w:highlight w:val="none"/>
                <w:lang w:val="en-US" w:eastAsia="zh-CN" w:bidi="ar-SA"/>
              </w:rPr>
            </w:pPr>
          </w:p>
        </w:tc>
        <w:tc>
          <w:tcPr>
            <w:tcW w:w="2269" w:type="dxa"/>
            <w:vAlign w:val="top"/>
          </w:tcPr>
          <w:p w14:paraId="0253CF81">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16E55919">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43861CC0">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249099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6" w:type="dxa"/>
            <w:gridSpan w:val="2"/>
            <w:vAlign w:val="center"/>
          </w:tcPr>
          <w:p w14:paraId="0CB5B7AF">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5.GIS设备室内应设置永久性或事故强制通风系统，并确保其通风量及换气次数符合设计及安全规程要求</w:t>
            </w:r>
          </w:p>
        </w:tc>
        <w:tc>
          <w:tcPr>
            <w:tcW w:w="1321" w:type="dxa"/>
            <w:vAlign w:val="center"/>
          </w:tcPr>
          <w:p w14:paraId="733CFD40">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b w:val="0"/>
                <w:bCs w:val="0"/>
                <w:color w:val="auto"/>
                <w:spacing w:val="-4"/>
                <w:highlight w:val="none"/>
              </w:rPr>
            </w:pPr>
          </w:p>
        </w:tc>
        <w:tc>
          <w:tcPr>
            <w:tcW w:w="2269" w:type="dxa"/>
            <w:vAlign w:val="center"/>
          </w:tcPr>
          <w:p w14:paraId="2A74473D">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5B2BC2D9">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521DE0ED">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06891F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6" w:type="dxa"/>
            <w:gridSpan w:val="2"/>
            <w:vAlign w:val="center"/>
          </w:tcPr>
          <w:p w14:paraId="1BB84B01">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6.GIS设备室内应安装SF6气体泄漏报警装置和氧气含量监测仪，定期检查其检定证书及运行状态，报警功能应灵敏可靠</w:t>
            </w:r>
          </w:p>
        </w:tc>
        <w:tc>
          <w:tcPr>
            <w:tcW w:w="1321" w:type="dxa"/>
            <w:vAlign w:val="top"/>
          </w:tcPr>
          <w:p w14:paraId="3A9A35ED">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b w:val="0"/>
                <w:bCs w:val="0"/>
                <w:color w:val="auto"/>
                <w:spacing w:val="-4"/>
                <w:highlight w:val="none"/>
              </w:rPr>
            </w:pPr>
          </w:p>
        </w:tc>
        <w:tc>
          <w:tcPr>
            <w:tcW w:w="2269" w:type="dxa"/>
            <w:vAlign w:val="top"/>
          </w:tcPr>
          <w:p w14:paraId="60FF4D16">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7BDE8568">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247149AC">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0B8B7F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014" w:hRule="atLeast"/>
        </w:trPr>
        <w:tc>
          <w:tcPr>
            <w:tcW w:w="5000" w:type="pct"/>
            <w:gridSpan w:val="4"/>
            <w:vAlign w:val="top"/>
          </w:tcPr>
          <w:p w14:paraId="13CEDCDF">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b w:val="0"/>
                <w:bCs w:val="0"/>
                <w:color w:val="auto"/>
                <w:spacing w:val="-7"/>
                <w:highlight w:val="none"/>
              </w:rPr>
            </w:pPr>
            <w:r>
              <w:rPr>
                <w:rFonts w:hint="eastAsia"/>
                <w:b w:val="0"/>
                <w:bCs w:val="0"/>
                <w:color w:val="auto"/>
                <w:spacing w:val="-2"/>
                <w:highlight w:val="none"/>
                <w:lang w:val="en-US" w:eastAsia="zh-CN"/>
              </w:rPr>
              <w:t>检查结论:</w:t>
            </w:r>
          </w:p>
        </w:tc>
      </w:tr>
      <w:tr w14:paraId="3FFADC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124" w:hRule="atLeast"/>
        </w:trPr>
        <w:tc>
          <w:tcPr>
            <w:tcW w:w="5000" w:type="pct"/>
            <w:gridSpan w:val="4"/>
            <w:vAlign w:val="top"/>
          </w:tcPr>
          <w:p w14:paraId="3E51DB09">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b w:val="0"/>
                <w:bCs w:val="0"/>
                <w:color w:val="auto"/>
                <w:spacing w:val="-7"/>
                <w:highlight w:val="none"/>
              </w:rPr>
            </w:pPr>
            <w:r>
              <w:rPr>
                <w:rFonts w:hint="eastAsia"/>
                <w:b w:val="0"/>
                <w:bCs w:val="0"/>
                <w:color w:val="auto"/>
                <w:spacing w:val="-2"/>
                <w:highlight w:val="none"/>
                <w:lang w:val="en-US" w:eastAsia="zh-CN"/>
              </w:rPr>
              <w:t>整改建议:</w:t>
            </w:r>
          </w:p>
        </w:tc>
      </w:tr>
      <w:tr w14:paraId="657436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568" w:hRule="atLeast"/>
        </w:trPr>
        <w:tc>
          <w:tcPr>
            <w:tcW w:w="1178" w:type="pct"/>
            <w:vAlign w:val="center"/>
          </w:tcPr>
          <w:p w14:paraId="6F56EB50">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监理人员</w:t>
            </w:r>
          </w:p>
          <w:p w14:paraId="71A0AC63">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（签字）</w:t>
            </w:r>
          </w:p>
        </w:tc>
        <w:tc>
          <w:tcPr>
            <w:tcW w:w="1769" w:type="pct"/>
            <w:vAlign w:val="center"/>
          </w:tcPr>
          <w:p w14:paraId="156C4F76">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p>
        </w:tc>
        <w:tc>
          <w:tcPr>
            <w:tcW w:w="755" w:type="pct"/>
            <w:vAlign w:val="center"/>
          </w:tcPr>
          <w:p w14:paraId="7BA952CB">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default"/>
                <w:b w:val="0"/>
                <w:bCs w:val="0"/>
                <w:color w:val="auto"/>
                <w:spacing w:val="-2"/>
                <w:highlight w:val="none"/>
                <w:lang w:val="en-US" w:eastAsia="zh-CN"/>
              </w:rPr>
            </w:pPr>
            <w:r>
              <w:rPr>
                <w:rFonts w:hint="eastAsia"/>
                <w:b w:val="0"/>
                <w:bCs w:val="0"/>
                <w:color w:val="auto"/>
                <w:spacing w:val="-2"/>
                <w:highlight w:val="none"/>
                <w:lang w:val="en-US" w:eastAsia="zh-CN"/>
              </w:rPr>
              <w:t>项目监理机构（盖章）</w:t>
            </w:r>
          </w:p>
        </w:tc>
        <w:tc>
          <w:tcPr>
            <w:tcW w:w="1295" w:type="pct"/>
            <w:vAlign w:val="center"/>
          </w:tcPr>
          <w:p w14:paraId="490C86AF">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p>
        </w:tc>
      </w:tr>
      <w:tr w14:paraId="77D2EB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568" w:hRule="atLeast"/>
        </w:trPr>
        <w:tc>
          <w:tcPr>
            <w:tcW w:w="1178" w:type="pct"/>
            <w:vAlign w:val="center"/>
          </w:tcPr>
          <w:p w14:paraId="77EC23DA">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施工单位现场负责人</w:t>
            </w:r>
          </w:p>
          <w:p w14:paraId="0A3ED80F">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（签字）</w:t>
            </w:r>
          </w:p>
        </w:tc>
        <w:tc>
          <w:tcPr>
            <w:tcW w:w="3821" w:type="pct"/>
            <w:gridSpan w:val="3"/>
            <w:vAlign w:val="center"/>
          </w:tcPr>
          <w:p w14:paraId="4ACDBA1A">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p>
        </w:tc>
      </w:tr>
    </w:tbl>
    <w:p w14:paraId="3DD81885">
      <w:pPr>
        <w:bidi w:val="0"/>
        <w:rPr>
          <w:rFonts w:hint="eastAsia"/>
          <w:b w:val="0"/>
          <w:bCs w:val="0"/>
          <w:color w:val="auto"/>
          <w:highlight w:val="none"/>
          <w:lang w:val="en-US" w:eastAsia="zh-CN"/>
        </w:rPr>
      </w:pPr>
    </w:p>
    <w:p w14:paraId="575E0DD3">
      <w:pPr>
        <w:bidi w:val="0"/>
        <w:rPr>
          <w:rFonts w:hint="eastAsia"/>
          <w:b w:val="0"/>
          <w:bCs w:val="0"/>
          <w:color w:val="auto"/>
          <w:highlight w:val="none"/>
          <w:lang w:val="en-US" w:eastAsia="zh-CN"/>
        </w:rPr>
      </w:pPr>
    </w:p>
    <w:p w14:paraId="4F9886B8">
      <w:pPr>
        <w:bidi w:val="0"/>
        <w:rPr>
          <w:rFonts w:hint="eastAsia"/>
          <w:b w:val="0"/>
          <w:bCs w:val="0"/>
          <w:color w:val="auto"/>
          <w:highlight w:val="none"/>
          <w:lang w:val="en-US" w:eastAsia="zh-CN"/>
        </w:rPr>
      </w:pPr>
      <w:r>
        <w:rPr>
          <w:rFonts w:hint="eastAsia"/>
          <w:b w:val="0"/>
          <w:bCs w:val="0"/>
          <w:color w:val="auto"/>
          <w:highlight w:val="none"/>
          <w:lang w:val="en-US" w:eastAsia="zh-CN"/>
        </w:rPr>
        <w:br w:type="page"/>
      </w:r>
    </w:p>
    <w:p w14:paraId="3F687A8E">
      <w:pPr>
        <w:spacing w:before="87" w:line="222" w:lineRule="auto"/>
        <w:ind w:left="0" w:leftChars="0" w:firstLine="0" w:firstLineChars="0"/>
        <w:jc w:val="center"/>
        <w:outlineLvl w:val="0"/>
        <w:rPr>
          <w:rFonts w:hint="eastAsia" w:ascii="黑体" w:hAnsi="黑体" w:eastAsia="黑体" w:cs="黑体"/>
          <w:b w:val="0"/>
          <w:bCs w:val="0"/>
          <w:color w:val="auto"/>
          <w:spacing w:val="4"/>
          <w:sz w:val="43"/>
          <w:szCs w:val="43"/>
          <w:highlight w:val="none"/>
          <w:lang w:val="en-US" w:eastAsia="zh-CN"/>
        </w:rPr>
      </w:pPr>
      <w:bookmarkStart w:id="72" w:name="_Toc24832"/>
      <w:r>
        <w:rPr>
          <w:rFonts w:hint="eastAsia" w:ascii="黑体" w:hAnsi="黑体" w:eastAsia="黑体" w:cs="黑体"/>
          <w:b w:val="0"/>
          <w:bCs w:val="0"/>
          <w:color w:val="auto"/>
          <w:spacing w:val="4"/>
          <w:sz w:val="43"/>
          <w:szCs w:val="43"/>
          <w:highlight w:val="none"/>
          <w:lang w:val="en-US" w:eastAsia="zh-CN"/>
        </w:rPr>
        <w:t>表A.13材料节约与循环利用检查表</w:t>
      </w:r>
      <w:bookmarkEnd w:id="72"/>
    </w:p>
    <w:p w14:paraId="449548BE">
      <w:pPr>
        <w:bidi w:val="0"/>
        <w:rPr>
          <w:rFonts w:hint="eastAsia"/>
          <w:b w:val="0"/>
          <w:bCs w:val="0"/>
          <w:color w:val="auto"/>
          <w:highlight w:val="none"/>
          <w:lang w:val="en-US" w:eastAsia="zh-CN"/>
        </w:rPr>
      </w:pPr>
    </w:p>
    <w:tbl>
      <w:tblPr>
        <w:tblStyle w:val="116"/>
        <w:tblW w:w="5058"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2060"/>
        <w:gridCol w:w="3096"/>
        <w:gridCol w:w="1321"/>
        <w:gridCol w:w="2269"/>
      </w:tblGrid>
      <w:tr w14:paraId="2019BB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8" w:type="pct"/>
            <w:vAlign w:val="center"/>
          </w:tcPr>
          <w:p w14:paraId="69D0BF57">
            <w:pPr>
              <w:pStyle w:val="115"/>
              <w:keepNext w:val="0"/>
              <w:keepLines w:val="0"/>
              <w:pageBreakBefore w:val="0"/>
              <w:widowControl/>
              <w:kinsoku/>
              <w:wordWrap/>
              <w:overflowPunct/>
              <w:topLinePunct w:val="0"/>
              <w:autoSpaceDE/>
              <w:autoSpaceDN/>
              <w:bidi w:val="0"/>
              <w:adjustRightInd/>
              <w:snapToGrid/>
              <w:spacing w:before="100" w:after="100"/>
              <w:jc w:val="center"/>
              <w:textAlignment w:val="auto"/>
              <w:rPr>
                <w:b w:val="0"/>
                <w:bCs w:val="0"/>
                <w:color w:val="auto"/>
                <w:highlight w:val="none"/>
              </w:rPr>
            </w:pPr>
            <w:r>
              <w:rPr>
                <w:rFonts w:hint="eastAsia"/>
                <w:b w:val="0"/>
                <w:bCs w:val="0"/>
                <w:color w:val="auto"/>
                <w:lang w:val="en-US" w:eastAsia="zh-CN"/>
              </w:rPr>
              <w:t>项目名称</w:t>
            </w:r>
          </w:p>
        </w:tc>
        <w:tc>
          <w:tcPr>
            <w:tcW w:w="1769" w:type="pct"/>
            <w:vAlign w:val="center"/>
          </w:tcPr>
          <w:p w14:paraId="7635B5DC">
            <w:pPr>
              <w:pStyle w:val="115"/>
              <w:keepNext w:val="0"/>
              <w:keepLines w:val="0"/>
              <w:pageBreakBefore w:val="0"/>
              <w:widowControl/>
              <w:kinsoku/>
              <w:wordWrap/>
              <w:overflowPunct/>
              <w:topLinePunct w:val="0"/>
              <w:autoSpaceDE/>
              <w:autoSpaceDN/>
              <w:bidi w:val="0"/>
              <w:adjustRightInd/>
              <w:snapToGrid/>
              <w:spacing w:before="100" w:after="100" w:line="221" w:lineRule="auto"/>
              <w:ind w:left="303" w:leftChars="0"/>
              <w:jc w:val="center"/>
              <w:textAlignment w:val="auto"/>
              <w:rPr>
                <w:b w:val="0"/>
                <w:bCs w:val="0"/>
                <w:color w:val="auto"/>
                <w:highlight w:val="none"/>
              </w:rPr>
            </w:pPr>
          </w:p>
        </w:tc>
        <w:tc>
          <w:tcPr>
            <w:tcW w:w="755" w:type="pct"/>
            <w:vAlign w:val="center"/>
          </w:tcPr>
          <w:p w14:paraId="1E3857BD">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highlight w:val="none"/>
                <w:lang w:val="en-US" w:eastAsia="zh-CN"/>
              </w:rPr>
              <w:t>项目编号</w:t>
            </w:r>
          </w:p>
        </w:tc>
        <w:tc>
          <w:tcPr>
            <w:tcW w:w="1295" w:type="pct"/>
            <w:vAlign w:val="center"/>
          </w:tcPr>
          <w:p w14:paraId="7EE51C59">
            <w:pPr>
              <w:pStyle w:val="115"/>
              <w:keepNext w:val="0"/>
              <w:keepLines w:val="0"/>
              <w:pageBreakBefore w:val="0"/>
              <w:widowControl/>
              <w:kinsoku/>
              <w:wordWrap/>
              <w:overflowPunct/>
              <w:topLinePunct w:val="0"/>
              <w:autoSpaceDE/>
              <w:autoSpaceDN/>
              <w:bidi w:val="0"/>
              <w:adjustRightInd/>
              <w:snapToGrid/>
              <w:spacing w:before="100" w:after="100" w:line="230" w:lineRule="auto"/>
              <w:ind w:firstLine="412" w:firstLineChars="200"/>
              <w:jc w:val="center"/>
              <w:textAlignment w:val="auto"/>
              <w:rPr>
                <w:b w:val="0"/>
                <w:bCs w:val="0"/>
                <w:color w:val="auto"/>
                <w:highlight w:val="none"/>
              </w:rPr>
            </w:pPr>
          </w:p>
        </w:tc>
      </w:tr>
      <w:tr w14:paraId="0863EB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8" w:type="pct"/>
            <w:vAlign w:val="center"/>
          </w:tcPr>
          <w:p w14:paraId="2CAA3767">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spacing w:val="-1"/>
                <w:highlight w:val="none"/>
                <w:lang w:val="en-US" w:eastAsia="zh-CN"/>
              </w:rPr>
              <w:t>施工</w:t>
            </w:r>
            <w:r>
              <w:rPr>
                <w:b w:val="0"/>
                <w:bCs w:val="0"/>
                <w:color w:val="auto"/>
                <w:spacing w:val="-1"/>
                <w:highlight w:val="none"/>
              </w:rPr>
              <w:t>单位名称</w:t>
            </w:r>
          </w:p>
        </w:tc>
        <w:tc>
          <w:tcPr>
            <w:tcW w:w="1769" w:type="pct"/>
            <w:vAlign w:val="center"/>
          </w:tcPr>
          <w:p w14:paraId="6D62C7A7">
            <w:pPr>
              <w:pStyle w:val="115"/>
              <w:keepNext w:val="0"/>
              <w:keepLines w:val="0"/>
              <w:pageBreakBefore w:val="0"/>
              <w:widowControl/>
              <w:kinsoku/>
              <w:wordWrap/>
              <w:overflowPunct/>
              <w:topLinePunct w:val="0"/>
              <w:autoSpaceDE/>
              <w:autoSpaceDN/>
              <w:bidi w:val="0"/>
              <w:adjustRightInd/>
              <w:snapToGrid/>
              <w:spacing w:before="100" w:after="100" w:line="220" w:lineRule="auto"/>
              <w:ind w:left="391" w:leftChars="0"/>
              <w:jc w:val="center"/>
              <w:textAlignment w:val="auto"/>
              <w:rPr>
                <w:b w:val="0"/>
                <w:bCs w:val="0"/>
                <w:color w:val="auto"/>
                <w:highlight w:val="none"/>
              </w:rPr>
            </w:pPr>
          </w:p>
        </w:tc>
        <w:tc>
          <w:tcPr>
            <w:tcW w:w="755" w:type="pct"/>
            <w:vAlign w:val="center"/>
          </w:tcPr>
          <w:p w14:paraId="06CB5842">
            <w:pPr>
              <w:pStyle w:val="115"/>
              <w:keepNext w:val="0"/>
              <w:keepLines w:val="0"/>
              <w:pageBreakBefore w:val="0"/>
              <w:widowControl/>
              <w:kinsoku/>
              <w:wordWrap/>
              <w:overflowPunct/>
              <w:topLinePunct w:val="0"/>
              <w:autoSpaceDE/>
              <w:autoSpaceDN/>
              <w:bidi w:val="0"/>
              <w:adjustRightInd/>
              <w:snapToGrid/>
              <w:spacing w:before="100" w:after="100" w:line="220" w:lineRule="auto"/>
              <w:jc w:val="center"/>
              <w:textAlignment w:val="auto"/>
              <w:rPr>
                <w:rFonts w:hint="default" w:eastAsia="宋体"/>
                <w:b w:val="0"/>
                <w:bCs w:val="0"/>
                <w:color w:val="auto"/>
                <w:highlight w:val="none"/>
                <w:lang w:val="en-US" w:eastAsia="zh-CN"/>
              </w:rPr>
            </w:pPr>
            <w:r>
              <w:rPr>
                <w:rFonts w:hint="eastAsia"/>
                <w:b w:val="0"/>
                <w:bCs w:val="0"/>
                <w:color w:val="auto"/>
                <w:spacing w:val="-2"/>
                <w:highlight w:val="none"/>
                <w:lang w:val="en-US" w:eastAsia="zh-CN"/>
              </w:rPr>
              <w:t>检查日期</w:t>
            </w:r>
          </w:p>
        </w:tc>
        <w:tc>
          <w:tcPr>
            <w:tcW w:w="1295" w:type="pct"/>
            <w:vAlign w:val="center"/>
          </w:tcPr>
          <w:p w14:paraId="28657A81">
            <w:pPr>
              <w:pStyle w:val="115"/>
              <w:keepNext w:val="0"/>
              <w:keepLines w:val="0"/>
              <w:pageBreakBefore w:val="0"/>
              <w:widowControl/>
              <w:kinsoku/>
              <w:wordWrap/>
              <w:overflowPunct/>
              <w:topLinePunct w:val="0"/>
              <w:autoSpaceDE/>
              <w:autoSpaceDN/>
              <w:bidi w:val="0"/>
              <w:adjustRightInd/>
              <w:snapToGrid/>
              <w:spacing w:before="100" w:after="100" w:line="183" w:lineRule="auto"/>
              <w:ind w:left="623" w:leftChars="0"/>
              <w:jc w:val="center"/>
              <w:textAlignment w:val="auto"/>
              <w:rPr>
                <w:b w:val="0"/>
                <w:bCs w:val="0"/>
                <w:color w:val="auto"/>
                <w:highlight w:val="none"/>
              </w:rPr>
            </w:pPr>
          </w:p>
        </w:tc>
      </w:tr>
      <w:tr w14:paraId="102B6F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8" w:type="pct"/>
            <w:vAlign w:val="center"/>
          </w:tcPr>
          <w:p w14:paraId="06564DEC">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spacing w:val="-2"/>
                <w:highlight w:val="none"/>
                <w:lang w:val="en-US" w:eastAsia="zh-CN"/>
              </w:rPr>
              <w:t>项目经理</w:t>
            </w:r>
          </w:p>
        </w:tc>
        <w:tc>
          <w:tcPr>
            <w:tcW w:w="1769" w:type="pct"/>
            <w:vAlign w:val="center"/>
          </w:tcPr>
          <w:p w14:paraId="12C007E2">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b w:val="0"/>
                <w:bCs w:val="0"/>
                <w:color w:val="auto"/>
                <w:highlight w:val="none"/>
              </w:rPr>
            </w:pPr>
          </w:p>
        </w:tc>
        <w:tc>
          <w:tcPr>
            <w:tcW w:w="755" w:type="pct"/>
            <w:tcBorders>
              <w:right w:val="single" w:color="auto" w:sz="4" w:space="0"/>
            </w:tcBorders>
            <w:vAlign w:val="center"/>
          </w:tcPr>
          <w:p w14:paraId="7042F495">
            <w:pPr>
              <w:pStyle w:val="115"/>
              <w:keepNext w:val="0"/>
              <w:keepLines w:val="0"/>
              <w:pageBreakBefore w:val="0"/>
              <w:widowControl/>
              <w:kinsoku/>
              <w:wordWrap/>
              <w:overflowPunct/>
              <w:topLinePunct w:val="0"/>
              <w:autoSpaceDE/>
              <w:autoSpaceDN/>
              <w:bidi w:val="0"/>
              <w:adjustRightInd/>
              <w:snapToGrid/>
              <w:spacing w:before="100" w:after="100" w:line="220" w:lineRule="auto"/>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现场负责人</w:t>
            </w:r>
          </w:p>
        </w:tc>
        <w:tc>
          <w:tcPr>
            <w:tcW w:w="1295" w:type="pct"/>
            <w:tcBorders>
              <w:left w:val="single" w:color="auto" w:sz="4" w:space="0"/>
            </w:tcBorders>
            <w:vAlign w:val="center"/>
          </w:tcPr>
          <w:p w14:paraId="67056BAE">
            <w:pPr>
              <w:pStyle w:val="115"/>
              <w:keepNext w:val="0"/>
              <w:keepLines w:val="0"/>
              <w:pageBreakBefore w:val="0"/>
              <w:widowControl/>
              <w:kinsoku/>
              <w:wordWrap/>
              <w:overflowPunct/>
              <w:topLinePunct w:val="0"/>
              <w:autoSpaceDE/>
              <w:autoSpaceDN/>
              <w:bidi w:val="0"/>
              <w:adjustRightInd/>
              <w:snapToGrid/>
              <w:spacing w:before="100" w:after="100" w:line="241" w:lineRule="auto"/>
              <w:ind w:left="175"/>
              <w:jc w:val="center"/>
              <w:textAlignment w:val="auto"/>
              <w:rPr>
                <w:b w:val="0"/>
                <w:bCs w:val="0"/>
                <w:color w:val="auto"/>
                <w:highlight w:val="none"/>
              </w:rPr>
            </w:pPr>
          </w:p>
        </w:tc>
      </w:tr>
      <w:tr w14:paraId="384976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8" w:type="pct"/>
            <w:vAlign w:val="center"/>
          </w:tcPr>
          <w:p w14:paraId="02EE6B67">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spacing w:val="-2"/>
                <w:highlight w:val="none"/>
                <w:lang w:val="en-US" w:eastAsia="zh-CN"/>
              </w:rPr>
              <w:t>项目状态</w:t>
            </w:r>
          </w:p>
        </w:tc>
        <w:tc>
          <w:tcPr>
            <w:tcW w:w="1769" w:type="pct"/>
            <w:tcBorders>
              <w:right w:val="single" w:color="auto" w:sz="4" w:space="0"/>
            </w:tcBorders>
            <w:vAlign w:val="center"/>
          </w:tcPr>
          <w:p w14:paraId="17B0AEE5">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b w:val="0"/>
                <w:bCs w:val="0"/>
                <w:color w:val="auto"/>
                <w:highlight w:val="none"/>
              </w:rPr>
            </w:pPr>
            <w:r>
              <w:rPr>
                <w:rFonts w:hint="eastAsia" w:ascii="MS UI Gothic" w:hAnsi="MS UI Gothic" w:cs="MS UI Gothic"/>
                <w:b w:val="0"/>
                <w:bCs w:val="0"/>
                <w:color w:val="auto"/>
                <w:spacing w:val="-1"/>
                <w:highlight w:val="none"/>
                <w:lang w:eastAsia="zh-CN"/>
              </w:rPr>
              <w:t>□</w:t>
            </w:r>
            <w:r>
              <w:rPr>
                <w:rFonts w:hint="eastAsia"/>
                <w:b w:val="0"/>
                <w:bCs w:val="0"/>
                <w:color w:val="auto"/>
                <w:spacing w:val="-1"/>
                <w:highlight w:val="none"/>
                <w:lang w:val="en-US" w:eastAsia="zh-CN"/>
              </w:rPr>
              <w:t>在建</w:t>
            </w:r>
            <w:r>
              <w:rPr>
                <w:b w:val="0"/>
                <w:bCs w:val="0"/>
                <w:color w:val="auto"/>
                <w:spacing w:val="-1"/>
                <w:highlight w:val="none"/>
              </w:rPr>
              <w:t>□</w:t>
            </w:r>
            <w:r>
              <w:rPr>
                <w:rFonts w:hint="eastAsia"/>
                <w:b w:val="0"/>
                <w:bCs w:val="0"/>
                <w:color w:val="auto"/>
                <w:spacing w:val="-1"/>
                <w:highlight w:val="none"/>
                <w:lang w:val="en-US" w:eastAsia="zh-CN"/>
              </w:rPr>
              <w:t>停工</w:t>
            </w:r>
          </w:p>
        </w:tc>
        <w:tc>
          <w:tcPr>
            <w:tcW w:w="755" w:type="pct"/>
            <w:tcBorders>
              <w:left w:val="single" w:color="auto" w:sz="4" w:space="0"/>
              <w:right w:val="single" w:color="auto" w:sz="4" w:space="0"/>
            </w:tcBorders>
            <w:vAlign w:val="center"/>
          </w:tcPr>
          <w:p w14:paraId="167458BB">
            <w:pPr>
              <w:pStyle w:val="115"/>
              <w:keepNext w:val="0"/>
              <w:keepLines w:val="0"/>
              <w:pageBreakBefore w:val="0"/>
              <w:widowControl/>
              <w:kinsoku/>
              <w:wordWrap/>
              <w:overflowPunct/>
              <w:topLinePunct w:val="0"/>
              <w:autoSpaceDE/>
              <w:autoSpaceDN/>
              <w:bidi w:val="0"/>
              <w:adjustRightInd/>
              <w:snapToGrid/>
              <w:spacing w:before="100" w:after="100" w:line="220" w:lineRule="auto"/>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联系电话</w:t>
            </w:r>
          </w:p>
        </w:tc>
        <w:tc>
          <w:tcPr>
            <w:tcW w:w="1295" w:type="pct"/>
            <w:tcBorders>
              <w:left w:val="single" w:color="auto" w:sz="4" w:space="0"/>
            </w:tcBorders>
            <w:vAlign w:val="center"/>
          </w:tcPr>
          <w:p w14:paraId="46ADD564">
            <w:pPr>
              <w:pStyle w:val="115"/>
              <w:keepNext w:val="0"/>
              <w:keepLines w:val="0"/>
              <w:pageBreakBefore w:val="0"/>
              <w:widowControl/>
              <w:kinsoku/>
              <w:wordWrap/>
              <w:overflowPunct/>
              <w:topLinePunct w:val="0"/>
              <w:autoSpaceDE/>
              <w:autoSpaceDN/>
              <w:bidi w:val="0"/>
              <w:adjustRightInd/>
              <w:snapToGrid/>
              <w:spacing w:before="100" w:after="100" w:line="221" w:lineRule="auto"/>
              <w:jc w:val="both"/>
              <w:textAlignment w:val="auto"/>
              <w:rPr>
                <w:rFonts w:hint="eastAsia" w:ascii="MS UI Gothic" w:hAnsi="MS UI Gothic" w:cs="MS UI Gothic"/>
                <w:b w:val="0"/>
                <w:bCs w:val="0"/>
                <w:color w:val="auto"/>
                <w:spacing w:val="-1"/>
                <w:highlight w:val="none"/>
                <w:lang w:eastAsia="zh-CN"/>
              </w:rPr>
            </w:pPr>
          </w:p>
        </w:tc>
      </w:tr>
      <w:tr w14:paraId="29912A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2948" w:type="pct"/>
            <w:gridSpan w:val="2"/>
            <w:tcBorders>
              <w:right w:val="single" w:color="auto" w:sz="4" w:space="0"/>
            </w:tcBorders>
            <w:vAlign w:val="center"/>
          </w:tcPr>
          <w:p w14:paraId="2BCB4A5E">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highlight w:val="none"/>
              </w:rPr>
              <w:t>检查项目</w:t>
            </w:r>
          </w:p>
        </w:tc>
        <w:tc>
          <w:tcPr>
            <w:tcW w:w="1321" w:type="dxa"/>
            <w:tcBorders>
              <w:left w:val="single" w:color="auto" w:sz="4" w:space="0"/>
            </w:tcBorders>
            <w:vAlign w:val="center"/>
          </w:tcPr>
          <w:p w14:paraId="490021E3">
            <w:pPr>
              <w:pStyle w:val="115"/>
              <w:keepNext w:val="0"/>
              <w:keepLines w:val="0"/>
              <w:pageBreakBefore w:val="0"/>
              <w:widowControl/>
              <w:kinsoku/>
              <w:wordWrap/>
              <w:overflowPunct/>
              <w:topLinePunct w:val="0"/>
              <w:autoSpaceDE/>
              <w:autoSpaceDN/>
              <w:bidi w:val="0"/>
              <w:adjustRightInd/>
              <w:snapToGrid/>
              <w:spacing w:before="100" w:after="100" w:line="221" w:lineRule="auto"/>
              <w:ind w:firstLine="0" w:firstLineChars="0"/>
              <w:jc w:val="center"/>
              <w:textAlignment w:val="auto"/>
              <w:rPr>
                <w:rFonts w:hint="default"/>
                <w:b w:val="0"/>
                <w:bCs w:val="0"/>
                <w:color w:val="auto"/>
                <w:highlight w:val="none"/>
                <w:lang w:val="en-US"/>
              </w:rPr>
            </w:pPr>
            <w:r>
              <w:rPr>
                <w:rFonts w:hint="eastAsia" w:ascii="MS UI Gothic" w:hAnsi="MS UI Gothic" w:cs="MS UI Gothic"/>
                <w:b w:val="0"/>
                <w:bCs w:val="0"/>
                <w:color w:val="auto"/>
                <w:spacing w:val="-4"/>
                <w:highlight w:val="none"/>
                <w:lang w:val="en-US" w:eastAsia="zh-CN"/>
              </w:rPr>
              <w:t>检查情况</w:t>
            </w:r>
          </w:p>
        </w:tc>
        <w:tc>
          <w:tcPr>
            <w:tcW w:w="2269" w:type="dxa"/>
            <w:vAlign w:val="center"/>
          </w:tcPr>
          <w:p w14:paraId="07D32210">
            <w:pPr>
              <w:pStyle w:val="115"/>
              <w:keepNext w:val="0"/>
              <w:keepLines w:val="0"/>
              <w:pageBreakBefore w:val="0"/>
              <w:widowControl/>
              <w:kinsoku/>
              <w:wordWrap/>
              <w:overflowPunct/>
              <w:topLinePunct w:val="0"/>
              <w:autoSpaceDE/>
              <w:autoSpaceDN/>
              <w:bidi w:val="0"/>
              <w:adjustRightInd/>
              <w:snapToGrid/>
              <w:spacing w:before="100" w:after="100" w:line="221" w:lineRule="auto"/>
              <w:ind w:firstLine="0" w:firstLineChars="0"/>
              <w:jc w:val="center"/>
              <w:textAlignment w:val="auto"/>
              <w:rPr>
                <w:rFonts w:hint="default" w:ascii="MS UI Gothic" w:hAnsi="MS UI Gothic" w:cs="MS UI Gothic"/>
                <w:b w:val="0"/>
                <w:bCs w:val="0"/>
                <w:color w:val="auto"/>
                <w:spacing w:val="-4"/>
                <w:highlight w:val="none"/>
                <w:lang w:val="en-US" w:eastAsia="zh-CN"/>
              </w:rPr>
            </w:pPr>
            <w:r>
              <w:rPr>
                <w:rFonts w:hint="eastAsia" w:ascii="MS UI Gothic" w:hAnsi="MS UI Gothic" w:cs="MS UI Gothic"/>
                <w:b w:val="0"/>
                <w:bCs w:val="0"/>
                <w:color w:val="auto"/>
                <w:spacing w:val="-4"/>
                <w:highlight w:val="none"/>
                <w:lang w:val="en-US" w:eastAsia="zh-CN"/>
              </w:rPr>
              <w:t>检查结果</w:t>
            </w:r>
          </w:p>
        </w:tc>
      </w:tr>
      <w:tr w14:paraId="652BF5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6" w:type="dxa"/>
            <w:gridSpan w:val="2"/>
            <w:vAlign w:val="center"/>
          </w:tcPr>
          <w:p w14:paraId="0F0F616E">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1.按绿色设计要求使用绿色、环保、可再生的材料。</w:t>
            </w:r>
          </w:p>
        </w:tc>
        <w:tc>
          <w:tcPr>
            <w:tcW w:w="1321" w:type="dxa"/>
            <w:vAlign w:val="center"/>
          </w:tcPr>
          <w:p w14:paraId="730A7300">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p>
        </w:tc>
        <w:tc>
          <w:tcPr>
            <w:tcW w:w="2269" w:type="dxa"/>
            <w:vAlign w:val="center"/>
          </w:tcPr>
          <w:p w14:paraId="7CA60179">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21327DBB">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47DA3F3D">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7E7BC8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6" w:type="dxa"/>
            <w:gridSpan w:val="2"/>
            <w:vAlign w:val="center"/>
          </w:tcPr>
          <w:p w14:paraId="368E42F2">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2.建立材料进场计划,以及材料采购﹑限额领料等管理制度。</w:t>
            </w:r>
          </w:p>
        </w:tc>
        <w:tc>
          <w:tcPr>
            <w:tcW w:w="1321" w:type="dxa"/>
            <w:vAlign w:val="top"/>
          </w:tcPr>
          <w:p w14:paraId="0162DADE">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宋体" w:hAnsi="宋体" w:eastAsia="宋体" w:cs="宋体"/>
                <w:b w:val="0"/>
                <w:bCs w:val="0"/>
                <w:snapToGrid w:val="0"/>
                <w:color w:val="auto"/>
                <w:kern w:val="0"/>
                <w:sz w:val="21"/>
                <w:szCs w:val="21"/>
                <w:highlight w:val="none"/>
                <w:lang w:val="en-US" w:eastAsia="zh-CN" w:bidi="ar-SA"/>
              </w:rPr>
            </w:pPr>
          </w:p>
        </w:tc>
        <w:tc>
          <w:tcPr>
            <w:tcW w:w="2269" w:type="dxa"/>
            <w:vAlign w:val="top"/>
          </w:tcPr>
          <w:p w14:paraId="460496DE">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2EF73241">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2DAE3FB1">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5E4205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6" w:type="dxa"/>
            <w:gridSpan w:val="2"/>
            <w:vAlign w:val="center"/>
          </w:tcPr>
          <w:p w14:paraId="226DC653">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3.利用建筑信息模型(BIM)等信息技术,深化设计、优化方案,减少用材、降低损耗，充分利用物联网技术管控物资、设备。</w:t>
            </w:r>
          </w:p>
        </w:tc>
        <w:tc>
          <w:tcPr>
            <w:tcW w:w="1321" w:type="dxa"/>
            <w:vAlign w:val="center"/>
          </w:tcPr>
          <w:p w14:paraId="0B387B53">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宋体" w:hAnsi="宋体" w:eastAsia="宋体" w:cs="宋体"/>
                <w:b w:val="0"/>
                <w:bCs w:val="0"/>
                <w:snapToGrid w:val="0"/>
                <w:color w:val="auto"/>
                <w:kern w:val="0"/>
                <w:sz w:val="21"/>
                <w:szCs w:val="21"/>
                <w:highlight w:val="none"/>
                <w:lang w:val="en-US" w:eastAsia="zh-CN" w:bidi="ar-SA"/>
              </w:rPr>
            </w:pPr>
          </w:p>
        </w:tc>
        <w:tc>
          <w:tcPr>
            <w:tcW w:w="2269" w:type="dxa"/>
            <w:vAlign w:val="center"/>
          </w:tcPr>
          <w:p w14:paraId="04BFF084">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4B03821E">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61F3BE07">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6DF1A5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6" w:type="dxa"/>
            <w:gridSpan w:val="2"/>
            <w:vAlign w:val="center"/>
          </w:tcPr>
          <w:p w14:paraId="053CB87F">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4.采用标准化、可周转装配式临时设施、作业工棚。</w:t>
            </w:r>
          </w:p>
        </w:tc>
        <w:tc>
          <w:tcPr>
            <w:tcW w:w="1321" w:type="dxa"/>
            <w:vAlign w:val="top"/>
          </w:tcPr>
          <w:p w14:paraId="0BC5E208">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宋体" w:hAnsi="宋体" w:eastAsia="宋体" w:cs="宋体"/>
                <w:b w:val="0"/>
                <w:bCs w:val="0"/>
                <w:snapToGrid w:val="0"/>
                <w:color w:val="auto"/>
                <w:kern w:val="0"/>
                <w:sz w:val="21"/>
                <w:szCs w:val="21"/>
                <w:highlight w:val="none"/>
                <w:lang w:val="en-US" w:eastAsia="zh-CN" w:bidi="ar-SA"/>
              </w:rPr>
            </w:pPr>
          </w:p>
        </w:tc>
        <w:tc>
          <w:tcPr>
            <w:tcW w:w="2269" w:type="dxa"/>
            <w:vAlign w:val="top"/>
          </w:tcPr>
          <w:p w14:paraId="69366835">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66F6209B">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361022BE">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55BCEF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6" w:type="dxa"/>
            <w:gridSpan w:val="2"/>
            <w:vAlign w:val="center"/>
          </w:tcPr>
          <w:p w14:paraId="45549E59">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5.高效使用钢筋、混凝土、水泥、砂石等主要建材，应使用预拌混凝土及预拌砂浆，钢筋应采用工厂化加工和集中配送。</w:t>
            </w:r>
          </w:p>
        </w:tc>
        <w:tc>
          <w:tcPr>
            <w:tcW w:w="1321" w:type="dxa"/>
            <w:vAlign w:val="center"/>
          </w:tcPr>
          <w:p w14:paraId="43EB8307">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b w:val="0"/>
                <w:bCs w:val="0"/>
                <w:color w:val="auto"/>
                <w:spacing w:val="-4"/>
                <w:highlight w:val="none"/>
              </w:rPr>
            </w:pPr>
          </w:p>
        </w:tc>
        <w:tc>
          <w:tcPr>
            <w:tcW w:w="2269" w:type="dxa"/>
            <w:vAlign w:val="center"/>
          </w:tcPr>
          <w:p w14:paraId="280E11E8">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733FCB3F">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3A70D9F3">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3F84CB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6" w:type="dxa"/>
            <w:gridSpan w:val="2"/>
            <w:vAlign w:val="center"/>
          </w:tcPr>
          <w:p w14:paraId="6E17D959">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6.分类收集工程余料，能重新利用的如钢筋头、型钢下脚料等用于次要部位施工或加工成临时支架。</w:t>
            </w:r>
          </w:p>
        </w:tc>
        <w:tc>
          <w:tcPr>
            <w:tcW w:w="1321" w:type="dxa"/>
            <w:vAlign w:val="top"/>
          </w:tcPr>
          <w:p w14:paraId="16C4E4D4">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b w:val="0"/>
                <w:bCs w:val="0"/>
                <w:color w:val="auto"/>
                <w:spacing w:val="-4"/>
                <w:highlight w:val="none"/>
              </w:rPr>
            </w:pPr>
          </w:p>
        </w:tc>
        <w:tc>
          <w:tcPr>
            <w:tcW w:w="2269" w:type="dxa"/>
            <w:vAlign w:val="top"/>
          </w:tcPr>
          <w:p w14:paraId="1FCBBD98">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4FCA890F">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7577372E">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5AD80C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6" w:type="dxa"/>
            <w:gridSpan w:val="2"/>
            <w:vAlign w:val="center"/>
          </w:tcPr>
          <w:p w14:paraId="0D6CBD05">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7.模板、脚手架等周转材料选用高强度高周转的定型钢模板或可周转木模板。记录周转使用。</w:t>
            </w:r>
          </w:p>
        </w:tc>
        <w:tc>
          <w:tcPr>
            <w:tcW w:w="1321" w:type="dxa"/>
            <w:vAlign w:val="center"/>
          </w:tcPr>
          <w:p w14:paraId="682FA302">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b w:val="0"/>
                <w:bCs w:val="0"/>
                <w:color w:val="auto"/>
                <w:spacing w:val="-4"/>
                <w:highlight w:val="none"/>
              </w:rPr>
            </w:pPr>
          </w:p>
        </w:tc>
        <w:tc>
          <w:tcPr>
            <w:tcW w:w="2269" w:type="dxa"/>
            <w:vAlign w:val="center"/>
          </w:tcPr>
          <w:p w14:paraId="7D4D7FC3">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4399D247">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26B7DE54">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640605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6" w:type="dxa"/>
            <w:gridSpan w:val="2"/>
            <w:vAlign w:val="center"/>
          </w:tcPr>
          <w:p w14:paraId="0AE022DE">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8.场平、基坑、电缆沟、电缆隧道采取土方平衡和回用措施，减少土石方外运。</w:t>
            </w:r>
          </w:p>
        </w:tc>
        <w:tc>
          <w:tcPr>
            <w:tcW w:w="1321" w:type="dxa"/>
            <w:vAlign w:val="center"/>
          </w:tcPr>
          <w:p w14:paraId="1BEE5B3B">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b w:val="0"/>
                <w:bCs w:val="0"/>
                <w:color w:val="auto"/>
                <w:spacing w:val="-4"/>
                <w:highlight w:val="none"/>
              </w:rPr>
            </w:pPr>
          </w:p>
        </w:tc>
        <w:tc>
          <w:tcPr>
            <w:tcW w:w="2269" w:type="dxa"/>
            <w:vAlign w:val="center"/>
          </w:tcPr>
          <w:p w14:paraId="50433757">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2514968A">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3903E6D3">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51B1BA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6" w:type="dxa"/>
            <w:gridSpan w:val="2"/>
            <w:vAlign w:val="center"/>
          </w:tcPr>
          <w:p w14:paraId="1CA15A1B">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9.严格按照设计长度敷设电缆，精确测算每段电缆长度，减少剪切余量。</w:t>
            </w:r>
          </w:p>
        </w:tc>
        <w:tc>
          <w:tcPr>
            <w:tcW w:w="1321" w:type="dxa"/>
            <w:vAlign w:val="center"/>
          </w:tcPr>
          <w:p w14:paraId="10F190F2">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b w:val="0"/>
                <w:bCs w:val="0"/>
                <w:color w:val="auto"/>
                <w:spacing w:val="-4"/>
                <w:highlight w:val="none"/>
              </w:rPr>
            </w:pPr>
          </w:p>
        </w:tc>
        <w:tc>
          <w:tcPr>
            <w:tcW w:w="2269" w:type="dxa"/>
            <w:vAlign w:val="center"/>
          </w:tcPr>
          <w:p w14:paraId="611A24E2">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7BA78A03">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76410E10">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627B61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6" w:type="dxa"/>
            <w:gridSpan w:val="2"/>
            <w:vAlign w:val="center"/>
          </w:tcPr>
          <w:p w14:paraId="2484606D">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10.对新建输电线路剩余材料清点和回收，将未用构件退库，导地线剩余部分回卷封存，以备后续使用或调拨他项及退库回收。</w:t>
            </w:r>
          </w:p>
        </w:tc>
        <w:tc>
          <w:tcPr>
            <w:tcW w:w="1321" w:type="dxa"/>
            <w:vAlign w:val="top"/>
          </w:tcPr>
          <w:p w14:paraId="5F61E49C">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b w:val="0"/>
                <w:bCs w:val="0"/>
                <w:color w:val="auto"/>
                <w:spacing w:val="-4"/>
                <w:highlight w:val="none"/>
              </w:rPr>
            </w:pPr>
          </w:p>
        </w:tc>
        <w:tc>
          <w:tcPr>
            <w:tcW w:w="2269" w:type="dxa"/>
            <w:vAlign w:val="top"/>
          </w:tcPr>
          <w:p w14:paraId="0026ABCB">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3F8C43E2">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5AF6A35B">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392E1E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6" w:type="dxa"/>
            <w:gridSpan w:val="2"/>
            <w:vAlign w:val="center"/>
          </w:tcPr>
          <w:p w14:paraId="3CAAA705">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11.对架空线路的新建或改造过程中拆除的旧铁塔构件、导线、绝缘子、金具等进行分类登记、分类处理，不得随意丢弃</w:t>
            </w:r>
          </w:p>
        </w:tc>
        <w:tc>
          <w:tcPr>
            <w:tcW w:w="1321" w:type="dxa"/>
            <w:vAlign w:val="center"/>
          </w:tcPr>
          <w:p w14:paraId="70DCDB0F">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b w:val="0"/>
                <w:bCs w:val="0"/>
                <w:color w:val="auto"/>
                <w:spacing w:val="-4"/>
                <w:highlight w:val="none"/>
              </w:rPr>
            </w:pPr>
          </w:p>
        </w:tc>
        <w:tc>
          <w:tcPr>
            <w:tcW w:w="2269" w:type="dxa"/>
            <w:vAlign w:val="center"/>
          </w:tcPr>
          <w:p w14:paraId="311E5FDF">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0DD5D323">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0F844ABA">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244327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6" w:type="dxa"/>
            <w:gridSpan w:val="2"/>
            <w:vAlign w:val="center"/>
          </w:tcPr>
          <w:p w14:paraId="6CCFF81A">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12.严格按图施工，塔材拼装应一次成功，防止因错件造成材料损耗。</w:t>
            </w:r>
          </w:p>
        </w:tc>
        <w:tc>
          <w:tcPr>
            <w:tcW w:w="1321" w:type="dxa"/>
            <w:vAlign w:val="top"/>
          </w:tcPr>
          <w:p w14:paraId="61C90E85">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b w:val="0"/>
                <w:bCs w:val="0"/>
                <w:color w:val="auto"/>
                <w:spacing w:val="-4"/>
                <w:highlight w:val="none"/>
              </w:rPr>
            </w:pPr>
          </w:p>
        </w:tc>
        <w:tc>
          <w:tcPr>
            <w:tcW w:w="2269" w:type="dxa"/>
            <w:vAlign w:val="top"/>
          </w:tcPr>
          <w:p w14:paraId="77BAE468">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37D8EFAD">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26717C0D">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4E67F4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014" w:hRule="atLeast"/>
        </w:trPr>
        <w:tc>
          <w:tcPr>
            <w:tcW w:w="5000" w:type="pct"/>
            <w:gridSpan w:val="4"/>
            <w:vAlign w:val="top"/>
          </w:tcPr>
          <w:p w14:paraId="69856C80">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b w:val="0"/>
                <w:bCs w:val="0"/>
                <w:color w:val="auto"/>
                <w:spacing w:val="-7"/>
                <w:highlight w:val="none"/>
              </w:rPr>
            </w:pPr>
            <w:r>
              <w:rPr>
                <w:rFonts w:hint="eastAsia"/>
                <w:b w:val="0"/>
                <w:bCs w:val="0"/>
                <w:color w:val="auto"/>
                <w:spacing w:val="-2"/>
                <w:highlight w:val="none"/>
                <w:lang w:val="en-US" w:eastAsia="zh-CN"/>
              </w:rPr>
              <w:t>检查结论:</w:t>
            </w:r>
          </w:p>
        </w:tc>
      </w:tr>
      <w:tr w14:paraId="1E1EC1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124" w:hRule="atLeast"/>
        </w:trPr>
        <w:tc>
          <w:tcPr>
            <w:tcW w:w="5000" w:type="pct"/>
            <w:gridSpan w:val="4"/>
            <w:vAlign w:val="top"/>
          </w:tcPr>
          <w:p w14:paraId="08CF61F3">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b w:val="0"/>
                <w:bCs w:val="0"/>
                <w:color w:val="auto"/>
                <w:spacing w:val="-7"/>
                <w:highlight w:val="none"/>
              </w:rPr>
            </w:pPr>
            <w:r>
              <w:rPr>
                <w:rFonts w:hint="eastAsia"/>
                <w:b w:val="0"/>
                <w:bCs w:val="0"/>
                <w:color w:val="auto"/>
                <w:spacing w:val="-2"/>
                <w:highlight w:val="none"/>
                <w:lang w:val="en-US" w:eastAsia="zh-CN"/>
              </w:rPr>
              <w:t>整改建议:</w:t>
            </w:r>
          </w:p>
        </w:tc>
      </w:tr>
      <w:tr w14:paraId="73E5FC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568" w:hRule="atLeast"/>
        </w:trPr>
        <w:tc>
          <w:tcPr>
            <w:tcW w:w="1178" w:type="pct"/>
            <w:vAlign w:val="center"/>
          </w:tcPr>
          <w:p w14:paraId="25E609B9">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监理人员</w:t>
            </w:r>
          </w:p>
          <w:p w14:paraId="133A984F">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（签字）</w:t>
            </w:r>
          </w:p>
        </w:tc>
        <w:tc>
          <w:tcPr>
            <w:tcW w:w="1769" w:type="pct"/>
            <w:vAlign w:val="center"/>
          </w:tcPr>
          <w:p w14:paraId="154AE1A3">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p>
        </w:tc>
        <w:tc>
          <w:tcPr>
            <w:tcW w:w="755" w:type="pct"/>
            <w:vAlign w:val="center"/>
          </w:tcPr>
          <w:p w14:paraId="07122942">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default"/>
                <w:b w:val="0"/>
                <w:bCs w:val="0"/>
                <w:color w:val="auto"/>
                <w:spacing w:val="-2"/>
                <w:highlight w:val="none"/>
                <w:lang w:val="en-US" w:eastAsia="zh-CN"/>
              </w:rPr>
            </w:pPr>
            <w:r>
              <w:rPr>
                <w:rFonts w:hint="eastAsia"/>
                <w:b w:val="0"/>
                <w:bCs w:val="0"/>
                <w:color w:val="auto"/>
                <w:spacing w:val="-2"/>
                <w:highlight w:val="none"/>
                <w:lang w:val="en-US" w:eastAsia="zh-CN"/>
              </w:rPr>
              <w:t>项目监理机构（盖章）</w:t>
            </w:r>
          </w:p>
        </w:tc>
        <w:tc>
          <w:tcPr>
            <w:tcW w:w="1295" w:type="pct"/>
            <w:vAlign w:val="center"/>
          </w:tcPr>
          <w:p w14:paraId="46FEBD2F">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p>
        </w:tc>
      </w:tr>
      <w:tr w14:paraId="5BD706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568" w:hRule="atLeast"/>
        </w:trPr>
        <w:tc>
          <w:tcPr>
            <w:tcW w:w="1178" w:type="pct"/>
            <w:vAlign w:val="center"/>
          </w:tcPr>
          <w:p w14:paraId="2B6C7D7B">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施工单位现场负责人</w:t>
            </w:r>
          </w:p>
          <w:p w14:paraId="29B24EA5">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（签字）</w:t>
            </w:r>
          </w:p>
        </w:tc>
        <w:tc>
          <w:tcPr>
            <w:tcW w:w="3821" w:type="pct"/>
            <w:gridSpan w:val="3"/>
            <w:vAlign w:val="center"/>
          </w:tcPr>
          <w:p w14:paraId="1BD9C6CF">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p>
        </w:tc>
      </w:tr>
    </w:tbl>
    <w:p w14:paraId="69E9F685">
      <w:pPr>
        <w:bidi w:val="0"/>
        <w:rPr>
          <w:rFonts w:hint="eastAsia"/>
          <w:b w:val="0"/>
          <w:bCs w:val="0"/>
          <w:color w:val="auto"/>
          <w:highlight w:val="none"/>
          <w:lang w:val="en-US" w:eastAsia="zh-CN"/>
        </w:rPr>
      </w:pPr>
    </w:p>
    <w:p w14:paraId="6E6093AC">
      <w:pPr>
        <w:bidi w:val="0"/>
        <w:rPr>
          <w:rFonts w:hint="eastAsia"/>
          <w:b w:val="0"/>
          <w:bCs w:val="0"/>
          <w:color w:val="auto"/>
          <w:highlight w:val="none"/>
          <w:lang w:val="en-US" w:eastAsia="zh-CN"/>
        </w:rPr>
      </w:pPr>
    </w:p>
    <w:p w14:paraId="06DE23BF">
      <w:pPr>
        <w:bidi w:val="0"/>
        <w:rPr>
          <w:rFonts w:hint="eastAsia"/>
          <w:b w:val="0"/>
          <w:bCs w:val="0"/>
          <w:color w:val="auto"/>
          <w:highlight w:val="none"/>
          <w:lang w:val="en-US" w:eastAsia="zh-CN"/>
        </w:rPr>
      </w:pPr>
      <w:r>
        <w:rPr>
          <w:rFonts w:hint="eastAsia"/>
          <w:b w:val="0"/>
          <w:bCs w:val="0"/>
          <w:color w:val="auto"/>
          <w:highlight w:val="none"/>
          <w:lang w:val="en-US" w:eastAsia="zh-CN"/>
        </w:rPr>
        <w:br w:type="page"/>
      </w:r>
    </w:p>
    <w:p w14:paraId="1C483E82">
      <w:pPr>
        <w:spacing w:before="87" w:line="222" w:lineRule="auto"/>
        <w:ind w:left="0" w:leftChars="0" w:firstLine="0" w:firstLineChars="0"/>
        <w:jc w:val="center"/>
        <w:outlineLvl w:val="0"/>
        <w:rPr>
          <w:rFonts w:hint="eastAsia" w:ascii="黑体" w:hAnsi="黑体" w:eastAsia="黑体" w:cs="黑体"/>
          <w:b w:val="0"/>
          <w:bCs w:val="0"/>
          <w:color w:val="auto"/>
          <w:spacing w:val="4"/>
          <w:sz w:val="43"/>
          <w:szCs w:val="43"/>
          <w:highlight w:val="none"/>
          <w:lang w:val="en-US" w:eastAsia="zh-CN"/>
        </w:rPr>
      </w:pPr>
      <w:bookmarkStart w:id="73" w:name="_Toc13261"/>
      <w:r>
        <w:rPr>
          <w:rFonts w:hint="eastAsia" w:ascii="黑体" w:hAnsi="黑体" w:eastAsia="黑体" w:cs="黑体"/>
          <w:b w:val="0"/>
          <w:bCs w:val="0"/>
          <w:color w:val="auto"/>
          <w:spacing w:val="4"/>
          <w:sz w:val="43"/>
          <w:szCs w:val="43"/>
          <w:highlight w:val="none"/>
          <w:lang w:val="en-US" w:eastAsia="zh-CN"/>
        </w:rPr>
        <w:t>表A.14建筑垃圾控制与循环利用检查表</w:t>
      </w:r>
      <w:bookmarkEnd w:id="73"/>
    </w:p>
    <w:p w14:paraId="5919AC81">
      <w:pPr>
        <w:bidi w:val="0"/>
        <w:rPr>
          <w:rFonts w:hint="eastAsia"/>
          <w:b w:val="0"/>
          <w:bCs w:val="0"/>
          <w:color w:val="auto"/>
          <w:highlight w:val="none"/>
          <w:lang w:val="en-US" w:eastAsia="zh-CN"/>
        </w:rPr>
      </w:pPr>
    </w:p>
    <w:tbl>
      <w:tblPr>
        <w:tblStyle w:val="116"/>
        <w:tblW w:w="5058"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2060"/>
        <w:gridCol w:w="3096"/>
        <w:gridCol w:w="1321"/>
        <w:gridCol w:w="2269"/>
      </w:tblGrid>
      <w:tr w14:paraId="6CD92D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8" w:type="pct"/>
            <w:vAlign w:val="center"/>
          </w:tcPr>
          <w:p w14:paraId="544C5FE4">
            <w:pPr>
              <w:pStyle w:val="115"/>
              <w:keepNext w:val="0"/>
              <w:keepLines w:val="0"/>
              <w:pageBreakBefore w:val="0"/>
              <w:widowControl/>
              <w:kinsoku/>
              <w:wordWrap/>
              <w:overflowPunct/>
              <w:topLinePunct w:val="0"/>
              <w:autoSpaceDE/>
              <w:autoSpaceDN/>
              <w:bidi w:val="0"/>
              <w:adjustRightInd/>
              <w:snapToGrid/>
              <w:spacing w:before="100" w:after="100"/>
              <w:jc w:val="center"/>
              <w:textAlignment w:val="auto"/>
              <w:rPr>
                <w:b w:val="0"/>
                <w:bCs w:val="0"/>
                <w:color w:val="auto"/>
                <w:highlight w:val="none"/>
              </w:rPr>
            </w:pPr>
            <w:r>
              <w:rPr>
                <w:rFonts w:hint="eastAsia"/>
                <w:b w:val="0"/>
                <w:bCs w:val="0"/>
                <w:color w:val="auto"/>
                <w:lang w:val="en-US" w:eastAsia="zh-CN"/>
              </w:rPr>
              <w:t>项目名称</w:t>
            </w:r>
          </w:p>
        </w:tc>
        <w:tc>
          <w:tcPr>
            <w:tcW w:w="1769" w:type="pct"/>
            <w:vAlign w:val="center"/>
          </w:tcPr>
          <w:p w14:paraId="3E89F201">
            <w:pPr>
              <w:pStyle w:val="115"/>
              <w:keepNext w:val="0"/>
              <w:keepLines w:val="0"/>
              <w:pageBreakBefore w:val="0"/>
              <w:widowControl/>
              <w:kinsoku/>
              <w:wordWrap/>
              <w:overflowPunct/>
              <w:topLinePunct w:val="0"/>
              <w:autoSpaceDE/>
              <w:autoSpaceDN/>
              <w:bidi w:val="0"/>
              <w:adjustRightInd/>
              <w:snapToGrid/>
              <w:spacing w:before="100" w:after="100" w:line="221" w:lineRule="auto"/>
              <w:ind w:left="303" w:leftChars="0"/>
              <w:jc w:val="center"/>
              <w:textAlignment w:val="auto"/>
              <w:rPr>
                <w:b w:val="0"/>
                <w:bCs w:val="0"/>
                <w:color w:val="auto"/>
                <w:highlight w:val="none"/>
              </w:rPr>
            </w:pPr>
          </w:p>
        </w:tc>
        <w:tc>
          <w:tcPr>
            <w:tcW w:w="755" w:type="pct"/>
            <w:vAlign w:val="center"/>
          </w:tcPr>
          <w:p w14:paraId="34BBB5EB">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highlight w:val="none"/>
                <w:lang w:val="en-US" w:eastAsia="zh-CN"/>
              </w:rPr>
              <w:t>项目编号</w:t>
            </w:r>
          </w:p>
        </w:tc>
        <w:tc>
          <w:tcPr>
            <w:tcW w:w="1295" w:type="pct"/>
            <w:vAlign w:val="center"/>
          </w:tcPr>
          <w:p w14:paraId="57F61F73">
            <w:pPr>
              <w:pStyle w:val="115"/>
              <w:keepNext w:val="0"/>
              <w:keepLines w:val="0"/>
              <w:pageBreakBefore w:val="0"/>
              <w:widowControl/>
              <w:kinsoku/>
              <w:wordWrap/>
              <w:overflowPunct/>
              <w:topLinePunct w:val="0"/>
              <w:autoSpaceDE/>
              <w:autoSpaceDN/>
              <w:bidi w:val="0"/>
              <w:adjustRightInd/>
              <w:snapToGrid/>
              <w:spacing w:before="100" w:after="100" w:line="230" w:lineRule="auto"/>
              <w:ind w:firstLine="412" w:firstLineChars="200"/>
              <w:jc w:val="center"/>
              <w:textAlignment w:val="auto"/>
              <w:rPr>
                <w:b w:val="0"/>
                <w:bCs w:val="0"/>
                <w:color w:val="auto"/>
                <w:highlight w:val="none"/>
              </w:rPr>
            </w:pPr>
          </w:p>
        </w:tc>
      </w:tr>
      <w:tr w14:paraId="445A24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8" w:type="pct"/>
            <w:vAlign w:val="center"/>
          </w:tcPr>
          <w:p w14:paraId="70610701">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spacing w:val="-1"/>
                <w:highlight w:val="none"/>
                <w:lang w:val="en-US" w:eastAsia="zh-CN"/>
              </w:rPr>
              <w:t>施工</w:t>
            </w:r>
            <w:r>
              <w:rPr>
                <w:b w:val="0"/>
                <w:bCs w:val="0"/>
                <w:color w:val="auto"/>
                <w:spacing w:val="-1"/>
                <w:highlight w:val="none"/>
              </w:rPr>
              <w:t>单位名称</w:t>
            </w:r>
          </w:p>
        </w:tc>
        <w:tc>
          <w:tcPr>
            <w:tcW w:w="1769" w:type="pct"/>
            <w:vAlign w:val="center"/>
          </w:tcPr>
          <w:p w14:paraId="5A7A9B42">
            <w:pPr>
              <w:pStyle w:val="115"/>
              <w:keepNext w:val="0"/>
              <w:keepLines w:val="0"/>
              <w:pageBreakBefore w:val="0"/>
              <w:widowControl/>
              <w:kinsoku/>
              <w:wordWrap/>
              <w:overflowPunct/>
              <w:topLinePunct w:val="0"/>
              <w:autoSpaceDE/>
              <w:autoSpaceDN/>
              <w:bidi w:val="0"/>
              <w:adjustRightInd/>
              <w:snapToGrid/>
              <w:spacing w:before="100" w:after="100" w:line="220" w:lineRule="auto"/>
              <w:ind w:left="391" w:leftChars="0"/>
              <w:jc w:val="center"/>
              <w:textAlignment w:val="auto"/>
              <w:rPr>
                <w:b w:val="0"/>
                <w:bCs w:val="0"/>
                <w:color w:val="auto"/>
                <w:highlight w:val="none"/>
              </w:rPr>
            </w:pPr>
          </w:p>
        </w:tc>
        <w:tc>
          <w:tcPr>
            <w:tcW w:w="755" w:type="pct"/>
            <w:vAlign w:val="center"/>
          </w:tcPr>
          <w:p w14:paraId="0AE7DACF">
            <w:pPr>
              <w:pStyle w:val="115"/>
              <w:keepNext w:val="0"/>
              <w:keepLines w:val="0"/>
              <w:pageBreakBefore w:val="0"/>
              <w:widowControl/>
              <w:kinsoku/>
              <w:wordWrap/>
              <w:overflowPunct/>
              <w:topLinePunct w:val="0"/>
              <w:autoSpaceDE/>
              <w:autoSpaceDN/>
              <w:bidi w:val="0"/>
              <w:adjustRightInd/>
              <w:snapToGrid/>
              <w:spacing w:before="100" w:after="100" w:line="220" w:lineRule="auto"/>
              <w:jc w:val="center"/>
              <w:textAlignment w:val="auto"/>
              <w:rPr>
                <w:rFonts w:hint="default" w:eastAsia="宋体"/>
                <w:b w:val="0"/>
                <w:bCs w:val="0"/>
                <w:color w:val="auto"/>
                <w:highlight w:val="none"/>
                <w:lang w:val="en-US" w:eastAsia="zh-CN"/>
              </w:rPr>
            </w:pPr>
            <w:r>
              <w:rPr>
                <w:rFonts w:hint="eastAsia"/>
                <w:b w:val="0"/>
                <w:bCs w:val="0"/>
                <w:color w:val="auto"/>
                <w:spacing w:val="-2"/>
                <w:highlight w:val="none"/>
                <w:lang w:val="en-US" w:eastAsia="zh-CN"/>
              </w:rPr>
              <w:t>检查日期</w:t>
            </w:r>
          </w:p>
        </w:tc>
        <w:tc>
          <w:tcPr>
            <w:tcW w:w="1295" w:type="pct"/>
            <w:vAlign w:val="center"/>
          </w:tcPr>
          <w:p w14:paraId="40FF429C">
            <w:pPr>
              <w:pStyle w:val="115"/>
              <w:keepNext w:val="0"/>
              <w:keepLines w:val="0"/>
              <w:pageBreakBefore w:val="0"/>
              <w:widowControl/>
              <w:kinsoku/>
              <w:wordWrap/>
              <w:overflowPunct/>
              <w:topLinePunct w:val="0"/>
              <w:autoSpaceDE/>
              <w:autoSpaceDN/>
              <w:bidi w:val="0"/>
              <w:adjustRightInd/>
              <w:snapToGrid/>
              <w:spacing w:before="100" w:after="100" w:line="183" w:lineRule="auto"/>
              <w:ind w:left="623" w:leftChars="0"/>
              <w:jc w:val="center"/>
              <w:textAlignment w:val="auto"/>
              <w:rPr>
                <w:b w:val="0"/>
                <w:bCs w:val="0"/>
                <w:color w:val="auto"/>
                <w:highlight w:val="none"/>
              </w:rPr>
            </w:pPr>
          </w:p>
        </w:tc>
      </w:tr>
      <w:tr w14:paraId="727426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8" w:type="pct"/>
            <w:vAlign w:val="center"/>
          </w:tcPr>
          <w:p w14:paraId="3C84E11A">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spacing w:val="-2"/>
                <w:highlight w:val="none"/>
                <w:lang w:val="en-US" w:eastAsia="zh-CN"/>
              </w:rPr>
              <w:t>项目经理</w:t>
            </w:r>
          </w:p>
        </w:tc>
        <w:tc>
          <w:tcPr>
            <w:tcW w:w="1769" w:type="pct"/>
            <w:vAlign w:val="center"/>
          </w:tcPr>
          <w:p w14:paraId="2D7D95F6">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b w:val="0"/>
                <w:bCs w:val="0"/>
                <w:color w:val="auto"/>
                <w:highlight w:val="none"/>
              </w:rPr>
            </w:pPr>
          </w:p>
        </w:tc>
        <w:tc>
          <w:tcPr>
            <w:tcW w:w="755" w:type="pct"/>
            <w:tcBorders>
              <w:right w:val="single" w:color="auto" w:sz="4" w:space="0"/>
            </w:tcBorders>
            <w:vAlign w:val="center"/>
          </w:tcPr>
          <w:p w14:paraId="24FEDCA0">
            <w:pPr>
              <w:pStyle w:val="115"/>
              <w:keepNext w:val="0"/>
              <w:keepLines w:val="0"/>
              <w:pageBreakBefore w:val="0"/>
              <w:widowControl/>
              <w:kinsoku/>
              <w:wordWrap/>
              <w:overflowPunct/>
              <w:topLinePunct w:val="0"/>
              <w:autoSpaceDE/>
              <w:autoSpaceDN/>
              <w:bidi w:val="0"/>
              <w:adjustRightInd/>
              <w:snapToGrid/>
              <w:spacing w:before="100" w:after="100" w:line="220" w:lineRule="auto"/>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现场负责人</w:t>
            </w:r>
          </w:p>
        </w:tc>
        <w:tc>
          <w:tcPr>
            <w:tcW w:w="1295" w:type="pct"/>
            <w:tcBorders>
              <w:left w:val="single" w:color="auto" w:sz="4" w:space="0"/>
            </w:tcBorders>
            <w:vAlign w:val="center"/>
          </w:tcPr>
          <w:p w14:paraId="7E3D526F">
            <w:pPr>
              <w:pStyle w:val="115"/>
              <w:keepNext w:val="0"/>
              <w:keepLines w:val="0"/>
              <w:pageBreakBefore w:val="0"/>
              <w:widowControl/>
              <w:kinsoku/>
              <w:wordWrap/>
              <w:overflowPunct/>
              <w:topLinePunct w:val="0"/>
              <w:autoSpaceDE/>
              <w:autoSpaceDN/>
              <w:bidi w:val="0"/>
              <w:adjustRightInd/>
              <w:snapToGrid/>
              <w:spacing w:before="100" w:after="100" w:line="241" w:lineRule="auto"/>
              <w:ind w:left="175"/>
              <w:jc w:val="center"/>
              <w:textAlignment w:val="auto"/>
              <w:rPr>
                <w:b w:val="0"/>
                <w:bCs w:val="0"/>
                <w:color w:val="auto"/>
                <w:highlight w:val="none"/>
              </w:rPr>
            </w:pPr>
          </w:p>
        </w:tc>
      </w:tr>
      <w:tr w14:paraId="54A39B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8" w:type="pct"/>
            <w:vAlign w:val="center"/>
          </w:tcPr>
          <w:p w14:paraId="73C6295E">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spacing w:val="-2"/>
                <w:highlight w:val="none"/>
                <w:lang w:val="en-US" w:eastAsia="zh-CN"/>
              </w:rPr>
              <w:t>项目状态</w:t>
            </w:r>
          </w:p>
        </w:tc>
        <w:tc>
          <w:tcPr>
            <w:tcW w:w="1769" w:type="pct"/>
            <w:tcBorders>
              <w:right w:val="single" w:color="auto" w:sz="4" w:space="0"/>
            </w:tcBorders>
            <w:vAlign w:val="center"/>
          </w:tcPr>
          <w:p w14:paraId="56ED7985">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b w:val="0"/>
                <w:bCs w:val="0"/>
                <w:color w:val="auto"/>
                <w:highlight w:val="none"/>
              </w:rPr>
            </w:pPr>
            <w:r>
              <w:rPr>
                <w:rFonts w:hint="eastAsia" w:ascii="MS UI Gothic" w:hAnsi="MS UI Gothic" w:cs="MS UI Gothic"/>
                <w:b w:val="0"/>
                <w:bCs w:val="0"/>
                <w:color w:val="auto"/>
                <w:spacing w:val="-1"/>
                <w:highlight w:val="none"/>
                <w:lang w:eastAsia="zh-CN"/>
              </w:rPr>
              <w:t>□</w:t>
            </w:r>
            <w:r>
              <w:rPr>
                <w:rFonts w:hint="eastAsia"/>
                <w:b w:val="0"/>
                <w:bCs w:val="0"/>
                <w:color w:val="auto"/>
                <w:spacing w:val="-1"/>
                <w:highlight w:val="none"/>
                <w:lang w:val="en-US" w:eastAsia="zh-CN"/>
              </w:rPr>
              <w:t>在建</w:t>
            </w:r>
            <w:r>
              <w:rPr>
                <w:b w:val="0"/>
                <w:bCs w:val="0"/>
                <w:color w:val="auto"/>
                <w:spacing w:val="-1"/>
                <w:highlight w:val="none"/>
              </w:rPr>
              <w:t>□</w:t>
            </w:r>
            <w:r>
              <w:rPr>
                <w:rFonts w:hint="eastAsia"/>
                <w:b w:val="0"/>
                <w:bCs w:val="0"/>
                <w:color w:val="auto"/>
                <w:spacing w:val="-1"/>
                <w:highlight w:val="none"/>
                <w:lang w:val="en-US" w:eastAsia="zh-CN"/>
              </w:rPr>
              <w:t>停工</w:t>
            </w:r>
          </w:p>
        </w:tc>
        <w:tc>
          <w:tcPr>
            <w:tcW w:w="755" w:type="pct"/>
            <w:tcBorders>
              <w:left w:val="single" w:color="auto" w:sz="4" w:space="0"/>
              <w:right w:val="single" w:color="auto" w:sz="4" w:space="0"/>
            </w:tcBorders>
            <w:vAlign w:val="center"/>
          </w:tcPr>
          <w:p w14:paraId="4AACCE06">
            <w:pPr>
              <w:pStyle w:val="115"/>
              <w:keepNext w:val="0"/>
              <w:keepLines w:val="0"/>
              <w:pageBreakBefore w:val="0"/>
              <w:widowControl/>
              <w:kinsoku/>
              <w:wordWrap/>
              <w:overflowPunct/>
              <w:topLinePunct w:val="0"/>
              <w:autoSpaceDE/>
              <w:autoSpaceDN/>
              <w:bidi w:val="0"/>
              <w:adjustRightInd/>
              <w:snapToGrid/>
              <w:spacing w:before="100" w:after="100" w:line="220" w:lineRule="auto"/>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联系电话</w:t>
            </w:r>
          </w:p>
        </w:tc>
        <w:tc>
          <w:tcPr>
            <w:tcW w:w="1295" w:type="pct"/>
            <w:tcBorders>
              <w:left w:val="single" w:color="auto" w:sz="4" w:space="0"/>
            </w:tcBorders>
            <w:vAlign w:val="center"/>
          </w:tcPr>
          <w:p w14:paraId="75FA90D2">
            <w:pPr>
              <w:pStyle w:val="115"/>
              <w:keepNext w:val="0"/>
              <w:keepLines w:val="0"/>
              <w:pageBreakBefore w:val="0"/>
              <w:widowControl/>
              <w:kinsoku/>
              <w:wordWrap/>
              <w:overflowPunct/>
              <w:topLinePunct w:val="0"/>
              <w:autoSpaceDE/>
              <w:autoSpaceDN/>
              <w:bidi w:val="0"/>
              <w:adjustRightInd/>
              <w:snapToGrid/>
              <w:spacing w:before="100" w:after="100" w:line="221" w:lineRule="auto"/>
              <w:jc w:val="both"/>
              <w:textAlignment w:val="auto"/>
              <w:rPr>
                <w:rFonts w:hint="eastAsia" w:ascii="MS UI Gothic" w:hAnsi="MS UI Gothic" w:cs="MS UI Gothic"/>
                <w:b w:val="0"/>
                <w:bCs w:val="0"/>
                <w:color w:val="auto"/>
                <w:spacing w:val="-1"/>
                <w:highlight w:val="none"/>
                <w:lang w:eastAsia="zh-CN"/>
              </w:rPr>
            </w:pPr>
          </w:p>
        </w:tc>
      </w:tr>
      <w:tr w14:paraId="06EBDD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2948" w:type="pct"/>
            <w:gridSpan w:val="2"/>
            <w:tcBorders>
              <w:right w:val="single" w:color="auto" w:sz="4" w:space="0"/>
            </w:tcBorders>
            <w:vAlign w:val="center"/>
          </w:tcPr>
          <w:p w14:paraId="4EA15E98">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highlight w:val="none"/>
              </w:rPr>
              <w:t>检查项目</w:t>
            </w:r>
          </w:p>
        </w:tc>
        <w:tc>
          <w:tcPr>
            <w:tcW w:w="1321" w:type="dxa"/>
            <w:tcBorders>
              <w:left w:val="single" w:color="auto" w:sz="4" w:space="0"/>
            </w:tcBorders>
            <w:vAlign w:val="center"/>
          </w:tcPr>
          <w:p w14:paraId="34576A1D">
            <w:pPr>
              <w:pStyle w:val="115"/>
              <w:keepNext w:val="0"/>
              <w:keepLines w:val="0"/>
              <w:pageBreakBefore w:val="0"/>
              <w:widowControl/>
              <w:kinsoku/>
              <w:wordWrap/>
              <w:overflowPunct/>
              <w:topLinePunct w:val="0"/>
              <w:autoSpaceDE/>
              <w:autoSpaceDN/>
              <w:bidi w:val="0"/>
              <w:adjustRightInd/>
              <w:snapToGrid/>
              <w:spacing w:before="100" w:after="100" w:line="221" w:lineRule="auto"/>
              <w:ind w:firstLine="0" w:firstLineChars="0"/>
              <w:jc w:val="center"/>
              <w:textAlignment w:val="auto"/>
              <w:rPr>
                <w:rFonts w:hint="default"/>
                <w:b w:val="0"/>
                <w:bCs w:val="0"/>
                <w:color w:val="auto"/>
                <w:highlight w:val="none"/>
                <w:lang w:val="en-US"/>
              </w:rPr>
            </w:pPr>
            <w:r>
              <w:rPr>
                <w:rFonts w:hint="eastAsia" w:ascii="MS UI Gothic" w:hAnsi="MS UI Gothic" w:cs="MS UI Gothic"/>
                <w:b w:val="0"/>
                <w:bCs w:val="0"/>
                <w:color w:val="auto"/>
                <w:spacing w:val="-4"/>
                <w:highlight w:val="none"/>
                <w:lang w:val="en-US" w:eastAsia="zh-CN"/>
              </w:rPr>
              <w:t>检查情况</w:t>
            </w:r>
          </w:p>
        </w:tc>
        <w:tc>
          <w:tcPr>
            <w:tcW w:w="2269" w:type="dxa"/>
            <w:vAlign w:val="center"/>
          </w:tcPr>
          <w:p w14:paraId="46CC0E83">
            <w:pPr>
              <w:pStyle w:val="115"/>
              <w:keepNext w:val="0"/>
              <w:keepLines w:val="0"/>
              <w:pageBreakBefore w:val="0"/>
              <w:widowControl/>
              <w:kinsoku/>
              <w:wordWrap/>
              <w:overflowPunct/>
              <w:topLinePunct w:val="0"/>
              <w:autoSpaceDE/>
              <w:autoSpaceDN/>
              <w:bidi w:val="0"/>
              <w:adjustRightInd/>
              <w:snapToGrid/>
              <w:spacing w:before="100" w:after="100" w:line="221" w:lineRule="auto"/>
              <w:ind w:firstLine="0" w:firstLineChars="0"/>
              <w:jc w:val="center"/>
              <w:textAlignment w:val="auto"/>
              <w:rPr>
                <w:rFonts w:hint="default" w:ascii="MS UI Gothic" w:hAnsi="MS UI Gothic" w:cs="MS UI Gothic"/>
                <w:b w:val="0"/>
                <w:bCs w:val="0"/>
                <w:color w:val="auto"/>
                <w:spacing w:val="-4"/>
                <w:highlight w:val="none"/>
                <w:lang w:val="en-US" w:eastAsia="zh-CN"/>
              </w:rPr>
            </w:pPr>
            <w:r>
              <w:rPr>
                <w:rFonts w:hint="eastAsia" w:ascii="MS UI Gothic" w:hAnsi="MS UI Gothic" w:cs="MS UI Gothic"/>
                <w:b w:val="0"/>
                <w:bCs w:val="0"/>
                <w:color w:val="auto"/>
                <w:spacing w:val="-4"/>
                <w:highlight w:val="none"/>
                <w:lang w:val="en-US" w:eastAsia="zh-CN"/>
              </w:rPr>
              <w:t>检查结果</w:t>
            </w:r>
          </w:p>
        </w:tc>
      </w:tr>
      <w:tr w14:paraId="1632C0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6" w:type="dxa"/>
            <w:gridSpan w:val="2"/>
            <w:vAlign w:val="center"/>
          </w:tcPr>
          <w:p w14:paraId="21FF3185">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1.高效利用施工材料和减量化管理建筑垃圾，落实建筑垃圾分类措施，实现建筑垃圾源头减量、过程控制、循环利用。</w:t>
            </w:r>
          </w:p>
        </w:tc>
        <w:tc>
          <w:tcPr>
            <w:tcW w:w="1321" w:type="dxa"/>
            <w:vAlign w:val="center"/>
          </w:tcPr>
          <w:p w14:paraId="7FA1D5CC">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p>
        </w:tc>
        <w:tc>
          <w:tcPr>
            <w:tcW w:w="2269" w:type="dxa"/>
            <w:vAlign w:val="center"/>
          </w:tcPr>
          <w:p w14:paraId="6CF50AC3">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76294ECD">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4C9E847A">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22DD73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6" w:type="dxa"/>
            <w:gridSpan w:val="2"/>
            <w:vAlign w:val="center"/>
          </w:tcPr>
          <w:p w14:paraId="0E1B00F7">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2.对现场有毒有害废弃物100%分类回收，并委托有资质的单位进行处理.</w:t>
            </w:r>
          </w:p>
        </w:tc>
        <w:tc>
          <w:tcPr>
            <w:tcW w:w="1321" w:type="dxa"/>
            <w:vAlign w:val="top"/>
          </w:tcPr>
          <w:p w14:paraId="47F57B33">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宋体" w:hAnsi="宋体" w:eastAsia="宋体" w:cs="宋体"/>
                <w:b w:val="0"/>
                <w:bCs w:val="0"/>
                <w:snapToGrid w:val="0"/>
                <w:color w:val="auto"/>
                <w:kern w:val="0"/>
                <w:sz w:val="21"/>
                <w:szCs w:val="21"/>
                <w:highlight w:val="none"/>
                <w:lang w:val="en-US" w:eastAsia="zh-CN" w:bidi="ar-SA"/>
              </w:rPr>
            </w:pPr>
          </w:p>
        </w:tc>
        <w:tc>
          <w:tcPr>
            <w:tcW w:w="2269" w:type="dxa"/>
            <w:vAlign w:val="top"/>
          </w:tcPr>
          <w:p w14:paraId="4AC59410">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363C5B6C">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25A4D1A9">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511919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6" w:type="dxa"/>
            <w:gridSpan w:val="2"/>
            <w:vAlign w:val="center"/>
          </w:tcPr>
          <w:p w14:paraId="6ED74D66">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3.办理施工渣土、建筑废弃物等排放手续并排放至指定地点。</w:t>
            </w:r>
          </w:p>
        </w:tc>
        <w:tc>
          <w:tcPr>
            <w:tcW w:w="1321" w:type="dxa"/>
            <w:vAlign w:val="center"/>
          </w:tcPr>
          <w:p w14:paraId="7CED0E4F">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宋体" w:hAnsi="宋体" w:eastAsia="宋体" w:cs="宋体"/>
                <w:b w:val="0"/>
                <w:bCs w:val="0"/>
                <w:snapToGrid w:val="0"/>
                <w:color w:val="auto"/>
                <w:kern w:val="0"/>
                <w:sz w:val="21"/>
                <w:szCs w:val="21"/>
                <w:highlight w:val="none"/>
                <w:lang w:val="en-US" w:eastAsia="zh-CN" w:bidi="ar-SA"/>
              </w:rPr>
            </w:pPr>
          </w:p>
        </w:tc>
        <w:tc>
          <w:tcPr>
            <w:tcW w:w="2269" w:type="dxa"/>
            <w:vAlign w:val="center"/>
          </w:tcPr>
          <w:p w14:paraId="01C549C8">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191F1926">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3E56AC10">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34D8AA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6" w:type="dxa"/>
            <w:gridSpan w:val="2"/>
            <w:vAlign w:val="center"/>
          </w:tcPr>
          <w:p w14:paraId="567738E8">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4.在场地醒目位置设置垃圾分类收集点，分别收集危险废物、可回收物资和一般建筑垃圾。</w:t>
            </w:r>
          </w:p>
        </w:tc>
        <w:tc>
          <w:tcPr>
            <w:tcW w:w="1321" w:type="dxa"/>
            <w:vAlign w:val="top"/>
          </w:tcPr>
          <w:p w14:paraId="1EBE4722">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宋体" w:hAnsi="宋体" w:eastAsia="宋体" w:cs="宋体"/>
                <w:b w:val="0"/>
                <w:bCs w:val="0"/>
                <w:snapToGrid w:val="0"/>
                <w:color w:val="auto"/>
                <w:kern w:val="0"/>
                <w:sz w:val="21"/>
                <w:szCs w:val="21"/>
                <w:highlight w:val="none"/>
                <w:lang w:val="en-US" w:eastAsia="zh-CN" w:bidi="ar-SA"/>
              </w:rPr>
            </w:pPr>
          </w:p>
        </w:tc>
        <w:tc>
          <w:tcPr>
            <w:tcW w:w="2269" w:type="dxa"/>
            <w:vAlign w:val="top"/>
          </w:tcPr>
          <w:p w14:paraId="316B042A">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68DD5AF4">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1941CCDB">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17D842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6" w:type="dxa"/>
            <w:gridSpan w:val="2"/>
            <w:vAlign w:val="center"/>
          </w:tcPr>
          <w:p w14:paraId="3875C119">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5.封闭分类存放有害废弃物，设置醒目标志并定期清运。</w:t>
            </w:r>
          </w:p>
        </w:tc>
        <w:tc>
          <w:tcPr>
            <w:tcW w:w="1321" w:type="dxa"/>
            <w:vAlign w:val="center"/>
          </w:tcPr>
          <w:p w14:paraId="36BEB935">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b w:val="0"/>
                <w:bCs w:val="0"/>
                <w:color w:val="auto"/>
                <w:spacing w:val="-4"/>
                <w:highlight w:val="none"/>
              </w:rPr>
            </w:pPr>
          </w:p>
        </w:tc>
        <w:tc>
          <w:tcPr>
            <w:tcW w:w="2269" w:type="dxa"/>
            <w:vAlign w:val="center"/>
          </w:tcPr>
          <w:p w14:paraId="4529E35D">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46E1AA04">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5A716DFC">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142511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6" w:type="dxa"/>
            <w:gridSpan w:val="2"/>
            <w:vAlign w:val="center"/>
          </w:tcPr>
          <w:p w14:paraId="1473EDFF">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6.建立建筑垃圾分类处置台账，记录每日垃圾产生量、去向及处置方式。</w:t>
            </w:r>
          </w:p>
        </w:tc>
        <w:tc>
          <w:tcPr>
            <w:tcW w:w="1321" w:type="dxa"/>
            <w:vAlign w:val="top"/>
          </w:tcPr>
          <w:p w14:paraId="0D993AF2">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b w:val="0"/>
                <w:bCs w:val="0"/>
                <w:color w:val="auto"/>
                <w:spacing w:val="-4"/>
                <w:highlight w:val="none"/>
              </w:rPr>
            </w:pPr>
          </w:p>
        </w:tc>
        <w:tc>
          <w:tcPr>
            <w:tcW w:w="2269" w:type="dxa"/>
            <w:vAlign w:val="top"/>
          </w:tcPr>
          <w:p w14:paraId="7A99801B">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7EE3BF23">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584FE308">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553215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6" w:type="dxa"/>
            <w:gridSpan w:val="2"/>
            <w:vAlign w:val="center"/>
          </w:tcPr>
          <w:p w14:paraId="028F1413">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7.电缆隧道、电缆沟施工中，产生的弃土和废旧路面材料等建筑垃圾，及时清运出场，并分类处理。</w:t>
            </w:r>
          </w:p>
        </w:tc>
        <w:tc>
          <w:tcPr>
            <w:tcW w:w="1321" w:type="dxa"/>
            <w:vAlign w:val="center"/>
          </w:tcPr>
          <w:p w14:paraId="2F9FC72E">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b w:val="0"/>
                <w:bCs w:val="0"/>
                <w:color w:val="auto"/>
                <w:spacing w:val="-4"/>
                <w:highlight w:val="none"/>
              </w:rPr>
            </w:pPr>
          </w:p>
        </w:tc>
        <w:tc>
          <w:tcPr>
            <w:tcW w:w="2269" w:type="dxa"/>
            <w:vAlign w:val="center"/>
          </w:tcPr>
          <w:p w14:paraId="7797DCB5">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5298F55A">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18425B1D">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176CA7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6" w:type="dxa"/>
            <w:gridSpan w:val="2"/>
            <w:vAlign w:val="center"/>
          </w:tcPr>
          <w:p w14:paraId="54618920">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8.对线路基础施工和杆塔组立过程中产生的建筑垃圾及时分类处理。</w:t>
            </w:r>
          </w:p>
        </w:tc>
        <w:tc>
          <w:tcPr>
            <w:tcW w:w="1321" w:type="dxa"/>
            <w:vAlign w:val="center"/>
          </w:tcPr>
          <w:p w14:paraId="67B7FC45">
            <w:pPr>
              <w:pStyle w:val="115"/>
              <w:keepNext w:val="0"/>
              <w:keepLines w:val="0"/>
              <w:pageBreakBefore w:val="0"/>
              <w:widowControl/>
              <w:kinsoku/>
              <w:wordWrap/>
              <w:overflowPunct/>
              <w:topLinePunct w:val="0"/>
              <w:autoSpaceDE/>
              <w:autoSpaceDN/>
              <w:bidi w:val="0"/>
              <w:adjustRightInd/>
              <w:snapToGrid/>
              <w:spacing w:before="100" w:after="100" w:line="221" w:lineRule="auto"/>
              <w:ind w:firstLine="0" w:firstLineChars="0"/>
              <w:jc w:val="center"/>
              <w:textAlignment w:val="auto"/>
              <w:rPr>
                <w:b w:val="0"/>
                <w:bCs w:val="0"/>
                <w:color w:val="auto"/>
                <w:spacing w:val="-4"/>
                <w:highlight w:val="none"/>
              </w:rPr>
            </w:pPr>
          </w:p>
        </w:tc>
        <w:tc>
          <w:tcPr>
            <w:tcW w:w="2269" w:type="dxa"/>
            <w:vAlign w:val="top"/>
          </w:tcPr>
          <w:p w14:paraId="2D1C7DC8">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2759A8AD">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0B422B85">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71CCC1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6" w:type="dxa"/>
            <w:gridSpan w:val="2"/>
            <w:vAlign w:val="center"/>
          </w:tcPr>
          <w:p w14:paraId="109B26EC">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9.建立输电线路沿线巡回检查机制，施工场地按环保要求及施工方案中的措施清理恢复。</w:t>
            </w:r>
          </w:p>
        </w:tc>
        <w:tc>
          <w:tcPr>
            <w:tcW w:w="1321" w:type="dxa"/>
            <w:vAlign w:val="center"/>
          </w:tcPr>
          <w:p w14:paraId="01C5A498">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b w:val="0"/>
                <w:bCs w:val="0"/>
                <w:color w:val="auto"/>
                <w:spacing w:val="-4"/>
                <w:highlight w:val="none"/>
              </w:rPr>
            </w:pPr>
          </w:p>
        </w:tc>
        <w:tc>
          <w:tcPr>
            <w:tcW w:w="2269" w:type="dxa"/>
            <w:vAlign w:val="center"/>
          </w:tcPr>
          <w:p w14:paraId="28167AFF">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7A8C7832">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5F6271EB">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3AC3F0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014" w:hRule="atLeast"/>
        </w:trPr>
        <w:tc>
          <w:tcPr>
            <w:tcW w:w="5000" w:type="pct"/>
            <w:gridSpan w:val="4"/>
            <w:vAlign w:val="top"/>
          </w:tcPr>
          <w:p w14:paraId="2921A6CA">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b w:val="0"/>
                <w:bCs w:val="0"/>
                <w:color w:val="auto"/>
                <w:spacing w:val="-7"/>
                <w:highlight w:val="none"/>
              </w:rPr>
            </w:pPr>
            <w:r>
              <w:rPr>
                <w:rFonts w:hint="eastAsia"/>
                <w:b w:val="0"/>
                <w:bCs w:val="0"/>
                <w:color w:val="auto"/>
                <w:spacing w:val="-2"/>
                <w:highlight w:val="none"/>
                <w:lang w:val="en-US" w:eastAsia="zh-CN"/>
              </w:rPr>
              <w:t>检查结论:</w:t>
            </w:r>
          </w:p>
        </w:tc>
      </w:tr>
      <w:tr w14:paraId="5D1748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124" w:hRule="atLeast"/>
        </w:trPr>
        <w:tc>
          <w:tcPr>
            <w:tcW w:w="5000" w:type="pct"/>
            <w:gridSpan w:val="4"/>
            <w:vAlign w:val="top"/>
          </w:tcPr>
          <w:p w14:paraId="5D3EB67F">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b w:val="0"/>
                <w:bCs w:val="0"/>
                <w:color w:val="auto"/>
                <w:spacing w:val="-7"/>
                <w:highlight w:val="none"/>
              </w:rPr>
            </w:pPr>
            <w:r>
              <w:rPr>
                <w:rFonts w:hint="eastAsia"/>
                <w:b w:val="0"/>
                <w:bCs w:val="0"/>
                <w:color w:val="auto"/>
                <w:spacing w:val="-2"/>
                <w:highlight w:val="none"/>
                <w:lang w:val="en-US" w:eastAsia="zh-CN"/>
              </w:rPr>
              <w:t>整改建议:</w:t>
            </w:r>
          </w:p>
        </w:tc>
      </w:tr>
      <w:tr w14:paraId="7C9C3F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568" w:hRule="atLeast"/>
        </w:trPr>
        <w:tc>
          <w:tcPr>
            <w:tcW w:w="1178" w:type="pct"/>
            <w:vAlign w:val="center"/>
          </w:tcPr>
          <w:p w14:paraId="24A5A05B">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监理人员</w:t>
            </w:r>
          </w:p>
          <w:p w14:paraId="1B391696">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（签字）</w:t>
            </w:r>
          </w:p>
        </w:tc>
        <w:tc>
          <w:tcPr>
            <w:tcW w:w="1769" w:type="pct"/>
            <w:vAlign w:val="center"/>
          </w:tcPr>
          <w:p w14:paraId="1FEAE379">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p>
        </w:tc>
        <w:tc>
          <w:tcPr>
            <w:tcW w:w="755" w:type="pct"/>
            <w:vAlign w:val="center"/>
          </w:tcPr>
          <w:p w14:paraId="6E4431B7">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default"/>
                <w:b w:val="0"/>
                <w:bCs w:val="0"/>
                <w:color w:val="auto"/>
                <w:spacing w:val="-2"/>
                <w:highlight w:val="none"/>
                <w:lang w:val="en-US" w:eastAsia="zh-CN"/>
              </w:rPr>
            </w:pPr>
            <w:r>
              <w:rPr>
                <w:rFonts w:hint="eastAsia"/>
                <w:b w:val="0"/>
                <w:bCs w:val="0"/>
                <w:color w:val="auto"/>
                <w:spacing w:val="-2"/>
                <w:highlight w:val="none"/>
                <w:lang w:val="en-US" w:eastAsia="zh-CN"/>
              </w:rPr>
              <w:t>项目监理机构（盖章）</w:t>
            </w:r>
          </w:p>
        </w:tc>
        <w:tc>
          <w:tcPr>
            <w:tcW w:w="1295" w:type="pct"/>
            <w:vAlign w:val="center"/>
          </w:tcPr>
          <w:p w14:paraId="1F0DBAD8">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p>
        </w:tc>
      </w:tr>
      <w:tr w14:paraId="7EA8FF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568" w:hRule="atLeast"/>
        </w:trPr>
        <w:tc>
          <w:tcPr>
            <w:tcW w:w="1178" w:type="pct"/>
            <w:vAlign w:val="center"/>
          </w:tcPr>
          <w:p w14:paraId="6035DF39">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施工单位现场负责人</w:t>
            </w:r>
          </w:p>
          <w:p w14:paraId="79A6D320">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（签字）</w:t>
            </w:r>
          </w:p>
        </w:tc>
        <w:tc>
          <w:tcPr>
            <w:tcW w:w="3821" w:type="pct"/>
            <w:gridSpan w:val="3"/>
            <w:vAlign w:val="center"/>
          </w:tcPr>
          <w:p w14:paraId="2781D559">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p>
        </w:tc>
      </w:tr>
    </w:tbl>
    <w:p w14:paraId="4EDC4657">
      <w:pPr>
        <w:bidi w:val="0"/>
        <w:rPr>
          <w:rFonts w:hint="eastAsia"/>
          <w:b w:val="0"/>
          <w:bCs w:val="0"/>
          <w:color w:val="auto"/>
          <w:highlight w:val="none"/>
          <w:lang w:val="en-US" w:eastAsia="zh-CN"/>
        </w:rPr>
      </w:pPr>
    </w:p>
    <w:p w14:paraId="6CD1E589">
      <w:pPr>
        <w:bidi w:val="0"/>
        <w:rPr>
          <w:rFonts w:hint="eastAsia"/>
          <w:b w:val="0"/>
          <w:bCs w:val="0"/>
          <w:color w:val="auto"/>
          <w:highlight w:val="none"/>
          <w:lang w:val="en-US" w:eastAsia="zh-CN"/>
        </w:rPr>
      </w:pPr>
    </w:p>
    <w:p w14:paraId="2B819520">
      <w:pPr>
        <w:bidi w:val="0"/>
        <w:rPr>
          <w:rFonts w:hint="eastAsia"/>
          <w:b w:val="0"/>
          <w:bCs w:val="0"/>
          <w:color w:val="auto"/>
          <w:highlight w:val="none"/>
        </w:rPr>
      </w:pPr>
      <w:bookmarkStart w:id="74" w:name="_Toc10708"/>
      <w:bookmarkStart w:id="75" w:name="_Toc192686319"/>
      <w:r>
        <w:rPr>
          <w:rFonts w:hint="eastAsia"/>
          <w:b w:val="0"/>
          <w:bCs w:val="0"/>
          <w:color w:val="auto"/>
          <w:highlight w:val="none"/>
        </w:rPr>
        <w:br w:type="page"/>
      </w:r>
    </w:p>
    <w:p w14:paraId="49636C7A">
      <w:pPr>
        <w:pStyle w:val="2"/>
        <w:bidi w:val="0"/>
        <w:rPr>
          <w:b w:val="0"/>
          <w:bCs w:val="0"/>
          <w:color w:val="auto"/>
          <w:highlight w:val="none"/>
        </w:rPr>
      </w:pPr>
      <w:bookmarkStart w:id="76" w:name="_Toc16697"/>
      <w:r>
        <w:rPr>
          <w:b w:val="0"/>
          <w:bCs w:val="0"/>
          <w:color w:val="auto"/>
          <w:highlight w:val="none"/>
        </w:rPr>
        <w:t>附录</w:t>
      </w:r>
      <w:r>
        <w:rPr>
          <w:rFonts w:hint="eastAsia"/>
          <w:b w:val="0"/>
          <w:bCs w:val="0"/>
          <w:color w:val="auto"/>
          <w:highlight w:val="none"/>
          <w:lang w:val="en-US" w:eastAsia="zh-CN"/>
        </w:rPr>
        <w:t>B（规范性附录）</w:t>
      </w:r>
      <w:r>
        <w:rPr>
          <w:b w:val="0"/>
          <w:bCs w:val="0"/>
          <w:color w:val="auto"/>
          <w:highlight w:val="none"/>
        </w:rPr>
        <w:t>：绿色</w:t>
      </w:r>
      <w:r>
        <w:rPr>
          <w:rFonts w:hint="eastAsia"/>
          <w:b w:val="0"/>
          <w:bCs w:val="0"/>
          <w:color w:val="auto"/>
          <w:highlight w:val="none"/>
          <w:lang w:val="en-US" w:eastAsia="zh-CN"/>
        </w:rPr>
        <w:t>设计</w:t>
      </w:r>
      <w:r>
        <w:rPr>
          <w:b w:val="0"/>
          <w:bCs w:val="0"/>
          <w:color w:val="auto"/>
          <w:highlight w:val="none"/>
        </w:rPr>
        <w:t>监理检查用表</w:t>
      </w:r>
      <w:bookmarkEnd w:id="76"/>
    </w:p>
    <w:p w14:paraId="3CC04A3F">
      <w:pPr>
        <w:pStyle w:val="3"/>
        <w:keepNext w:val="0"/>
        <w:keepLines w:val="0"/>
        <w:pageBreakBefore w:val="0"/>
        <w:widowControl/>
        <w:kinsoku/>
        <w:wordWrap/>
        <w:overflowPunct/>
        <w:topLinePunct w:val="0"/>
        <w:autoSpaceDE/>
        <w:autoSpaceDN/>
        <w:bidi w:val="0"/>
        <w:adjustRightInd w:val="0"/>
        <w:snapToGrid w:val="0"/>
        <w:ind w:firstLine="0" w:firstLineChars="0"/>
        <w:textAlignment w:val="auto"/>
        <w:rPr>
          <w:rFonts w:hint="default"/>
          <w:b w:val="0"/>
          <w:bCs w:val="0"/>
          <w:color w:val="auto"/>
          <w:highlight w:val="none"/>
          <w:lang w:val="en-US" w:eastAsia="zh-CN"/>
        </w:rPr>
      </w:pPr>
      <w:r>
        <w:rPr>
          <w:rFonts w:hint="eastAsia"/>
          <w:b w:val="0"/>
          <w:bCs w:val="0"/>
          <w:color w:val="auto"/>
          <w:highlight w:val="none"/>
          <w:lang w:val="en-US" w:eastAsia="zh-CN"/>
        </w:rPr>
        <w:t>分五个表格技术先进、资源节约、生态环保、综合效益、科技创新</w:t>
      </w:r>
    </w:p>
    <w:p w14:paraId="38FB00B9">
      <w:pPr>
        <w:spacing w:before="87" w:line="222" w:lineRule="auto"/>
        <w:ind w:left="0" w:leftChars="0" w:firstLine="0" w:firstLineChars="0"/>
        <w:jc w:val="center"/>
        <w:outlineLvl w:val="0"/>
        <w:rPr>
          <w:rFonts w:hint="eastAsia" w:ascii="黑体" w:hAnsi="黑体" w:eastAsia="黑体" w:cs="黑体"/>
          <w:b w:val="0"/>
          <w:bCs w:val="0"/>
          <w:color w:val="auto"/>
          <w:spacing w:val="4"/>
          <w:sz w:val="43"/>
          <w:szCs w:val="43"/>
          <w:highlight w:val="none"/>
          <w:lang w:val="en-US" w:eastAsia="zh-CN"/>
        </w:rPr>
      </w:pPr>
      <w:bookmarkStart w:id="77" w:name="_Toc27052"/>
      <w:r>
        <w:rPr>
          <w:rFonts w:hint="eastAsia" w:ascii="黑体" w:hAnsi="黑体" w:eastAsia="黑体" w:cs="黑体"/>
          <w:b w:val="0"/>
          <w:bCs w:val="0"/>
          <w:color w:val="auto"/>
          <w:spacing w:val="4"/>
          <w:sz w:val="43"/>
          <w:szCs w:val="43"/>
          <w:highlight w:val="none"/>
          <w:lang w:val="en-US" w:eastAsia="zh-CN"/>
        </w:rPr>
        <w:t>表B.1技术先进检查记录表</w:t>
      </w:r>
      <w:bookmarkEnd w:id="77"/>
    </w:p>
    <w:p w14:paraId="5BFA93A3">
      <w:pPr>
        <w:bidi w:val="0"/>
        <w:rPr>
          <w:rFonts w:hint="eastAsia"/>
          <w:b w:val="0"/>
          <w:bCs w:val="0"/>
          <w:color w:val="auto"/>
          <w:highlight w:val="none"/>
          <w:lang w:val="en-US" w:eastAsia="zh-CN"/>
        </w:rPr>
      </w:pPr>
    </w:p>
    <w:tbl>
      <w:tblPr>
        <w:tblStyle w:val="116"/>
        <w:tblW w:w="5058"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2060"/>
        <w:gridCol w:w="3096"/>
        <w:gridCol w:w="1321"/>
        <w:gridCol w:w="2269"/>
      </w:tblGrid>
      <w:tr w14:paraId="7458CB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8" w:type="pct"/>
            <w:vAlign w:val="center"/>
          </w:tcPr>
          <w:p w14:paraId="2342940B">
            <w:pPr>
              <w:pStyle w:val="115"/>
              <w:keepNext w:val="0"/>
              <w:keepLines w:val="0"/>
              <w:pageBreakBefore w:val="0"/>
              <w:widowControl/>
              <w:kinsoku/>
              <w:wordWrap/>
              <w:overflowPunct/>
              <w:topLinePunct w:val="0"/>
              <w:autoSpaceDE/>
              <w:autoSpaceDN/>
              <w:bidi w:val="0"/>
              <w:adjustRightInd/>
              <w:snapToGrid/>
              <w:spacing w:before="100" w:after="100"/>
              <w:jc w:val="center"/>
              <w:textAlignment w:val="auto"/>
              <w:rPr>
                <w:b w:val="0"/>
                <w:bCs w:val="0"/>
                <w:color w:val="auto"/>
                <w:highlight w:val="none"/>
              </w:rPr>
            </w:pPr>
            <w:r>
              <w:rPr>
                <w:rFonts w:hint="eastAsia"/>
                <w:b w:val="0"/>
                <w:bCs w:val="0"/>
                <w:color w:val="auto"/>
                <w:lang w:val="en-US" w:eastAsia="zh-CN"/>
              </w:rPr>
              <w:t>项目名称</w:t>
            </w:r>
          </w:p>
        </w:tc>
        <w:tc>
          <w:tcPr>
            <w:tcW w:w="1769" w:type="pct"/>
            <w:vAlign w:val="center"/>
          </w:tcPr>
          <w:p w14:paraId="6173C865">
            <w:pPr>
              <w:pStyle w:val="115"/>
              <w:keepNext w:val="0"/>
              <w:keepLines w:val="0"/>
              <w:pageBreakBefore w:val="0"/>
              <w:widowControl/>
              <w:kinsoku/>
              <w:wordWrap/>
              <w:overflowPunct/>
              <w:topLinePunct w:val="0"/>
              <w:autoSpaceDE/>
              <w:autoSpaceDN/>
              <w:bidi w:val="0"/>
              <w:adjustRightInd/>
              <w:snapToGrid/>
              <w:spacing w:before="100" w:after="100" w:line="221" w:lineRule="auto"/>
              <w:ind w:left="303" w:leftChars="0"/>
              <w:jc w:val="center"/>
              <w:textAlignment w:val="auto"/>
              <w:rPr>
                <w:b w:val="0"/>
                <w:bCs w:val="0"/>
                <w:color w:val="auto"/>
                <w:highlight w:val="none"/>
              </w:rPr>
            </w:pPr>
          </w:p>
        </w:tc>
        <w:tc>
          <w:tcPr>
            <w:tcW w:w="755" w:type="pct"/>
            <w:vAlign w:val="center"/>
          </w:tcPr>
          <w:p w14:paraId="5C645F09">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highlight w:val="none"/>
                <w:lang w:val="en-US" w:eastAsia="zh-CN"/>
              </w:rPr>
              <w:t>项目编号</w:t>
            </w:r>
          </w:p>
        </w:tc>
        <w:tc>
          <w:tcPr>
            <w:tcW w:w="1295" w:type="pct"/>
            <w:vAlign w:val="center"/>
          </w:tcPr>
          <w:p w14:paraId="5EA7A4EE">
            <w:pPr>
              <w:pStyle w:val="115"/>
              <w:keepNext w:val="0"/>
              <w:keepLines w:val="0"/>
              <w:pageBreakBefore w:val="0"/>
              <w:widowControl/>
              <w:kinsoku/>
              <w:wordWrap/>
              <w:overflowPunct/>
              <w:topLinePunct w:val="0"/>
              <w:autoSpaceDE/>
              <w:autoSpaceDN/>
              <w:bidi w:val="0"/>
              <w:adjustRightInd/>
              <w:snapToGrid/>
              <w:spacing w:before="100" w:after="100" w:line="230" w:lineRule="auto"/>
              <w:ind w:firstLine="412" w:firstLineChars="200"/>
              <w:jc w:val="center"/>
              <w:textAlignment w:val="auto"/>
              <w:rPr>
                <w:b w:val="0"/>
                <w:bCs w:val="0"/>
                <w:color w:val="auto"/>
                <w:highlight w:val="none"/>
              </w:rPr>
            </w:pPr>
          </w:p>
        </w:tc>
      </w:tr>
      <w:tr w14:paraId="391B4E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8" w:type="pct"/>
            <w:vAlign w:val="center"/>
          </w:tcPr>
          <w:p w14:paraId="18999E16">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spacing w:val="-1"/>
                <w:highlight w:val="none"/>
                <w:lang w:val="en-US" w:eastAsia="zh-CN"/>
              </w:rPr>
              <w:t>设计</w:t>
            </w:r>
            <w:r>
              <w:rPr>
                <w:b w:val="0"/>
                <w:bCs w:val="0"/>
                <w:color w:val="auto"/>
                <w:spacing w:val="-1"/>
                <w:highlight w:val="none"/>
              </w:rPr>
              <w:t>单位名称</w:t>
            </w:r>
          </w:p>
        </w:tc>
        <w:tc>
          <w:tcPr>
            <w:tcW w:w="1769" w:type="pct"/>
            <w:vAlign w:val="center"/>
          </w:tcPr>
          <w:p w14:paraId="59F3CAFB">
            <w:pPr>
              <w:pStyle w:val="115"/>
              <w:keepNext w:val="0"/>
              <w:keepLines w:val="0"/>
              <w:pageBreakBefore w:val="0"/>
              <w:widowControl/>
              <w:kinsoku/>
              <w:wordWrap/>
              <w:overflowPunct/>
              <w:topLinePunct w:val="0"/>
              <w:autoSpaceDE/>
              <w:autoSpaceDN/>
              <w:bidi w:val="0"/>
              <w:adjustRightInd/>
              <w:snapToGrid/>
              <w:spacing w:before="100" w:after="100" w:line="220" w:lineRule="auto"/>
              <w:ind w:left="391" w:leftChars="0"/>
              <w:jc w:val="center"/>
              <w:textAlignment w:val="auto"/>
              <w:rPr>
                <w:b w:val="0"/>
                <w:bCs w:val="0"/>
                <w:color w:val="auto"/>
                <w:highlight w:val="none"/>
              </w:rPr>
            </w:pPr>
          </w:p>
        </w:tc>
        <w:tc>
          <w:tcPr>
            <w:tcW w:w="755" w:type="pct"/>
            <w:vAlign w:val="center"/>
          </w:tcPr>
          <w:p w14:paraId="189D7CA0">
            <w:pPr>
              <w:pStyle w:val="115"/>
              <w:keepNext w:val="0"/>
              <w:keepLines w:val="0"/>
              <w:pageBreakBefore w:val="0"/>
              <w:widowControl/>
              <w:kinsoku/>
              <w:wordWrap/>
              <w:overflowPunct/>
              <w:topLinePunct w:val="0"/>
              <w:autoSpaceDE/>
              <w:autoSpaceDN/>
              <w:bidi w:val="0"/>
              <w:adjustRightInd/>
              <w:snapToGrid/>
              <w:spacing w:before="100" w:after="100" w:line="220" w:lineRule="auto"/>
              <w:jc w:val="center"/>
              <w:textAlignment w:val="auto"/>
              <w:rPr>
                <w:rFonts w:hint="default" w:eastAsia="宋体"/>
                <w:b w:val="0"/>
                <w:bCs w:val="0"/>
                <w:color w:val="auto"/>
                <w:highlight w:val="none"/>
                <w:lang w:val="en-US" w:eastAsia="zh-CN"/>
              </w:rPr>
            </w:pPr>
            <w:r>
              <w:rPr>
                <w:rFonts w:hint="eastAsia"/>
                <w:b w:val="0"/>
                <w:bCs w:val="0"/>
                <w:color w:val="auto"/>
                <w:spacing w:val="-2"/>
                <w:highlight w:val="none"/>
                <w:lang w:val="en-US" w:eastAsia="zh-CN"/>
              </w:rPr>
              <w:t>检查日期</w:t>
            </w:r>
          </w:p>
        </w:tc>
        <w:tc>
          <w:tcPr>
            <w:tcW w:w="1295" w:type="pct"/>
            <w:vAlign w:val="center"/>
          </w:tcPr>
          <w:p w14:paraId="6D87FDBD">
            <w:pPr>
              <w:pStyle w:val="115"/>
              <w:keepNext w:val="0"/>
              <w:keepLines w:val="0"/>
              <w:pageBreakBefore w:val="0"/>
              <w:widowControl/>
              <w:kinsoku/>
              <w:wordWrap/>
              <w:overflowPunct/>
              <w:topLinePunct w:val="0"/>
              <w:autoSpaceDE/>
              <w:autoSpaceDN/>
              <w:bidi w:val="0"/>
              <w:adjustRightInd/>
              <w:snapToGrid/>
              <w:spacing w:before="100" w:after="100" w:line="183" w:lineRule="auto"/>
              <w:ind w:left="623" w:leftChars="0"/>
              <w:jc w:val="center"/>
              <w:textAlignment w:val="auto"/>
              <w:rPr>
                <w:b w:val="0"/>
                <w:bCs w:val="0"/>
                <w:color w:val="auto"/>
                <w:highlight w:val="none"/>
              </w:rPr>
            </w:pPr>
          </w:p>
        </w:tc>
      </w:tr>
      <w:tr w14:paraId="379700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8" w:type="pct"/>
            <w:vAlign w:val="center"/>
          </w:tcPr>
          <w:p w14:paraId="6473710D">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spacing w:val="-2"/>
                <w:highlight w:val="none"/>
                <w:lang w:val="en-US" w:eastAsia="zh-CN"/>
              </w:rPr>
              <w:t>总设计师</w:t>
            </w:r>
          </w:p>
        </w:tc>
        <w:tc>
          <w:tcPr>
            <w:tcW w:w="1769" w:type="pct"/>
            <w:vAlign w:val="center"/>
          </w:tcPr>
          <w:p w14:paraId="5D885603">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b w:val="0"/>
                <w:bCs w:val="0"/>
                <w:color w:val="auto"/>
                <w:highlight w:val="none"/>
              </w:rPr>
            </w:pPr>
          </w:p>
        </w:tc>
        <w:tc>
          <w:tcPr>
            <w:tcW w:w="755" w:type="pct"/>
            <w:tcBorders>
              <w:right w:val="single" w:color="auto" w:sz="4" w:space="0"/>
            </w:tcBorders>
            <w:vAlign w:val="center"/>
          </w:tcPr>
          <w:p w14:paraId="4BB1BD51">
            <w:pPr>
              <w:pStyle w:val="115"/>
              <w:keepNext w:val="0"/>
              <w:keepLines w:val="0"/>
              <w:pageBreakBefore w:val="0"/>
              <w:widowControl/>
              <w:kinsoku/>
              <w:wordWrap/>
              <w:overflowPunct/>
              <w:topLinePunct w:val="0"/>
              <w:autoSpaceDE/>
              <w:autoSpaceDN/>
              <w:bidi w:val="0"/>
              <w:adjustRightInd/>
              <w:snapToGrid/>
              <w:spacing w:before="100" w:after="100" w:line="220" w:lineRule="auto"/>
              <w:jc w:val="center"/>
              <w:textAlignment w:val="auto"/>
              <w:rPr>
                <w:rFonts w:hint="default"/>
                <w:b w:val="0"/>
                <w:bCs w:val="0"/>
                <w:color w:val="auto"/>
                <w:spacing w:val="-2"/>
                <w:highlight w:val="none"/>
                <w:lang w:val="en-US" w:eastAsia="zh-CN"/>
              </w:rPr>
            </w:pPr>
            <w:r>
              <w:rPr>
                <w:rFonts w:hint="eastAsia"/>
                <w:b w:val="0"/>
                <w:bCs w:val="0"/>
                <w:color w:val="auto"/>
                <w:spacing w:val="-2"/>
                <w:highlight w:val="none"/>
                <w:lang w:val="en-US" w:eastAsia="zh-CN"/>
              </w:rPr>
              <w:t>专业主设</w:t>
            </w:r>
          </w:p>
        </w:tc>
        <w:tc>
          <w:tcPr>
            <w:tcW w:w="1295" w:type="pct"/>
            <w:tcBorders>
              <w:left w:val="single" w:color="auto" w:sz="4" w:space="0"/>
            </w:tcBorders>
            <w:vAlign w:val="center"/>
          </w:tcPr>
          <w:p w14:paraId="41807FE8">
            <w:pPr>
              <w:pStyle w:val="115"/>
              <w:keepNext w:val="0"/>
              <w:keepLines w:val="0"/>
              <w:pageBreakBefore w:val="0"/>
              <w:widowControl/>
              <w:kinsoku/>
              <w:wordWrap/>
              <w:overflowPunct/>
              <w:topLinePunct w:val="0"/>
              <w:autoSpaceDE/>
              <w:autoSpaceDN/>
              <w:bidi w:val="0"/>
              <w:adjustRightInd/>
              <w:snapToGrid/>
              <w:spacing w:before="100" w:after="100" w:line="241" w:lineRule="auto"/>
              <w:ind w:left="175"/>
              <w:jc w:val="center"/>
              <w:textAlignment w:val="auto"/>
              <w:rPr>
                <w:b w:val="0"/>
                <w:bCs w:val="0"/>
                <w:color w:val="auto"/>
                <w:highlight w:val="none"/>
              </w:rPr>
            </w:pPr>
          </w:p>
        </w:tc>
      </w:tr>
      <w:tr w14:paraId="79C0C5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8" w:type="pct"/>
            <w:vAlign w:val="center"/>
          </w:tcPr>
          <w:p w14:paraId="4233BA65">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spacing w:val="-2"/>
                <w:highlight w:val="none"/>
                <w:lang w:val="en-US" w:eastAsia="zh-CN"/>
              </w:rPr>
              <w:t>项目状态</w:t>
            </w:r>
          </w:p>
        </w:tc>
        <w:tc>
          <w:tcPr>
            <w:tcW w:w="1769" w:type="pct"/>
            <w:tcBorders>
              <w:right w:val="single" w:color="auto" w:sz="4" w:space="0"/>
            </w:tcBorders>
            <w:vAlign w:val="center"/>
          </w:tcPr>
          <w:p w14:paraId="79D298A9">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b w:val="0"/>
                <w:bCs w:val="0"/>
                <w:color w:val="auto"/>
                <w:highlight w:val="none"/>
              </w:rPr>
            </w:pPr>
            <w:r>
              <w:rPr>
                <w:rFonts w:hint="eastAsia" w:ascii="MS UI Gothic" w:hAnsi="MS UI Gothic" w:cs="MS UI Gothic"/>
                <w:b w:val="0"/>
                <w:bCs w:val="0"/>
                <w:color w:val="auto"/>
                <w:spacing w:val="-1"/>
                <w:highlight w:val="none"/>
                <w:lang w:eastAsia="zh-CN"/>
              </w:rPr>
              <w:t>□</w:t>
            </w:r>
            <w:r>
              <w:rPr>
                <w:rFonts w:hint="eastAsia"/>
                <w:b w:val="0"/>
                <w:bCs w:val="0"/>
                <w:color w:val="auto"/>
                <w:spacing w:val="-1"/>
                <w:highlight w:val="none"/>
                <w:lang w:val="en-US" w:eastAsia="zh-CN"/>
              </w:rPr>
              <w:t>前期</w:t>
            </w:r>
            <w:r>
              <w:rPr>
                <w:rFonts w:hint="eastAsia" w:ascii="MS UI Gothic" w:hAnsi="MS UI Gothic" w:cs="MS UI Gothic"/>
                <w:b w:val="0"/>
                <w:bCs w:val="0"/>
                <w:color w:val="auto"/>
                <w:spacing w:val="-1"/>
                <w:highlight w:val="none"/>
                <w:lang w:eastAsia="zh-CN"/>
              </w:rPr>
              <w:t>□</w:t>
            </w:r>
            <w:r>
              <w:rPr>
                <w:rFonts w:hint="eastAsia"/>
                <w:b w:val="0"/>
                <w:bCs w:val="0"/>
                <w:color w:val="auto"/>
                <w:spacing w:val="-1"/>
                <w:highlight w:val="none"/>
                <w:lang w:val="en-US" w:eastAsia="zh-CN"/>
              </w:rPr>
              <w:t>在建</w:t>
            </w:r>
            <w:r>
              <w:rPr>
                <w:b w:val="0"/>
                <w:bCs w:val="0"/>
                <w:color w:val="auto"/>
                <w:spacing w:val="-1"/>
                <w:highlight w:val="none"/>
              </w:rPr>
              <w:t>□</w:t>
            </w:r>
            <w:r>
              <w:rPr>
                <w:rFonts w:hint="eastAsia"/>
                <w:b w:val="0"/>
                <w:bCs w:val="0"/>
                <w:color w:val="auto"/>
                <w:spacing w:val="-1"/>
                <w:highlight w:val="none"/>
                <w:lang w:val="en-US" w:eastAsia="zh-CN"/>
              </w:rPr>
              <w:t>停工</w:t>
            </w:r>
          </w:p>
        </w:tc>
        <w:tc>
          <w:tcPr>
            <w:tcW w:w="755" w:type="pct"/>
            <w:tcBorders>
              <w:left w:val="single" w:color="auto" w:sz="4" w:space="0"/>
              <w:right w:val="single" w:color="auto" w:sz="4" w:space="0"/>
            </w:tcBorders>
            <w:vAlign w:val="center"/>
          </w:tcPr>
          <w:p w14:paraId="09E53581">
            <w:pPr>
              <w:pStyle w:val="115"/>
              <w:keepNext w:val="0"/>
              <w:keepLines w:val="0"/>
              <w:pageBreakBefore w:val="0"/>
              <w:widowControl/>
              <w:kinsoku/>
              <w:wordWrap/>
              <w:overflowPunct/>
              <w:topLinePunct w:val="0"/>
              <w:autoSpaceDE/>
              <w:autoSpaceDN/>
              <w:bidi w:val="0"/>
              <w:adjustRightInd/>
              <w:snapToGrid/>
              <w:spacing w:before="100" w:after="100" w:line="220" w:lineRule="auto"/>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联系电话</w:t>
            </w:r>
          </w:p>
        </w:tc>
        <w:tc>
          <w:tcPr>
            <w:tcW w:w="1295" w:type="pct"/>
            <w:tcBorders>
              <w:left w:val="single" w:color="auto" w:sz="4" w:space="0"/>
            </w:tcBorders>
            <w:vAlign w:val="center"/>
          </w:tcPr>
          <w:p w14:paraId="567D7818">
            <w:pPr>
              <w:pStyle w:val="115"/>
              <w:keepNext w:val="0"/>
              <w:keepLines w:val="0"/>
              <w:pageBreakBefore w:val="0"/>
              <w:widowControl/>
              <w:kinsoku/>
              <w:wordWrap/>
              <w:overflowPunct/>
              <w:topLinePunct w:val="0"/>
              <w:autoSpaceDE/>
              <w:autoSpaceDN/>
              <w:bidi w:val="0"/>
              <w:adjustRightInd/>
              <w:snapToGrid/>
              <w:spacing w:before="100" w:after="100" w:line="221" w:lineRule="auto"/>
              <w:jc w:val="both"/>
              <w:textAlignment w:val="auto"/>
              <w:rPr>
                <w:rFonts w:hint="eastAsia" w:ascii="MS UI Gothic" w:hAnsi="MS UI Gothic" w:cs="MS UI Gothic"/>
                <w:b w:val="0"/>
                <w:bCs w:val="0"/>
                <w:color w:val="auto"/>
                <w:spacing w:val="-1"/>
                <w:highlight w:val="none"/>
                <w:lang w:eastAsia="zh-CN"/>
              </w:rPr>
            </w:pPr>
          </w:p>
        </w:tc>
      </w:tr>
      <w:tr w14:paraId="2D1189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2948" w:type="pct"/>
            <w:gridSpan w:val="2"/>
            <w:tcBorders>
              <w:right w:val="single" w:color="auto" w:sz="4" w:space="0"/>
            </w:tcBorders>
            <w:vAlign w:val="center"/>
          </w:tcPr>
          <w:p w14:paraId="2D845D28">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highlight w:val="none"/>
              </w:rPr>
              <w:t>检查项目</w:t>
            </w:r>
          </w:p>
        </w:tc>
        <w:tc>
          <w:tcPr>
            <w:tcW w:w="1321" w:type="dxa"/>
            <w:tcBorders>
              <w:left w:val="single" w:color="auto" w:sz="4" w:space="0"/>
            </w:tcBorders>
            <w:vAlign w:val="center"/>
          </w:tcPr>
          <w:p w14:paraId="5A7FC728">
            <w:pPr>
              <w:pStyle w:val="115"/>
              <w:keepNext w:val="0"/>
              <w:keepLines w:val="0"/>
              <w:pageBreakBefore w:val="0"/>
              <w:widowControl/>
              <w:kinsoku/>
              <w:wordWrap/>
              <w:overflowPunct/>
              <w:topLinePunct w:val="0"/>
              <w:autoSpaceDE/>
              <w:autoSpaceDN/>
              <w:bidi w:val="0"/>
              <w:adjustRightInd/>
              <w:snapToGrid/>
              <w:spacing w:before="100" w:after="100" w:line="221" w:lineRule="auto"/>
              <w:ind w:firstLine="0" w:firstLineChars="0"/>
              <w:jc w:val="center"/>
              <w:textAlignment w:val="auto"/>
              <w:rPr>
                <w:rFonts w:hint="default"/>
                <w:b w:val="0"/>
                <w:bCs w:val="0"/>
                <w:color w:val="auto"/>
                <w:highlight w:val="none"/>
                <w:lang w:val="en-US"/>
              </w:rPr>
            </w:pPr>
            <w:r>
              <w:rPr>
                <w:rFonts w:hint="eastAsia" w:ascii="MS UI Gothic" w:hAnsi="MS UI Gothic" w:cs="MS UI Gothic"/>
                <w:b w:val="0"/>
                <w:bCs w:val="0"/>
                <w:color w:val="auto"/>
                <w:spacing w:val="-4"/>
                <w:highlight w:val="none"/>
                <w:lang w:val="en-US" w:eastAsia="zh-CN"/>
              </w:rPr>
              <w:t>检查情况</w:t>
            </w:r>
          </w:p>
        </w:tc>
        <w:tc>
          <w:tcPr>
            <w:tcW w:w="2269" w:type="dxa"/>
            <w:vAlign w:val="center"/>
          </w:tcPr>
          <w:p w14:paraId="78E8133B">
            <w:pPr>
              <w:pStyle w:val="115"/>
              <w:keepNext w:val="0"/>
              <w:keepLines w:val="0"/>
              <w:pageBreakBefore w:val="0"/>
              <w:widowControl/>
              <w:kinsoku/>
              <w:wordWrap/>
              <w:overflowPunct/>
              <w:topLinePunct w:val="0"/>
              <w:autoSpaceDE/>
              <w:autoSpaceDN/>
              <w:bidi w:val="0"/>
              <w:adjustRightInd/>
              <w:snapToGrid/>
              <w:spacing w:before="100" w:after="100" w:line="221" w:lineRule="auto"/>
              <w:ind w:firstLine="0" w:firstLineChars="0"/>
              <w:jc w:val="center"/>
              <w:textAlignment w:val="auto"/>
              <w:rPr>
                <w:rFonts w:hint="default" w:ascii="MS UI Gothic" w:hAnsi="MS UI Gothic" w:cs="MS UI Gothic"/>
                <w:b w:val="0"/>
                <w:bCs w:val="0"/>
                <w:color w:val="auto"/>
                <w:spacing w:val="-4"/>
                <w:highlight w:val="none"/>
                <w:lang w:val="en-US" w:eastAsia="zh-CN"/>
              </w:rPr>
            </w:pPr>
            <w:r>
              <w:rPr>
                <w:rFonts w:hint="eastAsia" w:ascii="MS UI Gothic" w:hAnsi="MS UI Gothic" w:cs="MS UI Gothic"/>
                <w:b w:val="0"/>
                <w:bCs w:val="0"/>
                <w:color w:val="auto"/>
                <w:spacing w:val="-4"/>
                <w:highlight w:val="none"/>
                <w:lang w:val="en-US" w:eastAsia="zh-CN"/>
              </w:rPr>
              <w:t>检查结果</w:t>
            </w:r>
          </w:p>
        </w:tc>
      </w:tr>
      <w:tr w14:paraId="699F4A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6" w:type="dxa"/>
            <w:gridSpan w:val="2"/>
            <w:vAlign w:val="center"/>
          </w:tcPr>
          <w:p w14:paraId="3E25195B">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1.含集成设计、绿色选材、环境保护、水土保持、“五新”技术、可循环应用等设计内容。</w:t>
            </w:r>
          </w:p>
        </w:tc>
        <w:tc>
          <w:tcPr>
            <w:tcW w:w="1321" w:type="dxa"/>
            <w:vAlign w:val="center"/>
          </w:tcPr>
          <w:p w14:paraId="0FEE7937">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p>
        </w:tc>
        <w:tc>
          <w:tcPr>
            <w:tcW w:w="2269" w:type="dxa"/>
            <w:vAlign w:val="center"/>
          </w:tcPr>
          <w:p w14:paraId="67FBED6E">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6CF24D97">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31133410">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708BA8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6" w:type="dxa"/>
            <w:gridSpan w:val="2"/>
            <w:vAlign w:val="center"/>
          </w:tcPr>
          <w:p w14:paraId="700DEFF1">
            <w:pPr>
              <w:pStyle w:val="115"/>
              <w:keepNext w:val="0"/>
              <w:keepLines w:val="0"/>
              <w:pageBreakBefore w:val="0"/>
              <w:widowControl/>
              <w:kinsoku/>
              <w:wordWrap/>
              <w:overflowPunct/>
              <w:topLinePunct w:val="0"/>
              <w:autoSpaceDE/>
              <w:autoSpaceDN/>
              <w:bidi w:val="0"/>
              <w:adjustRightInd/>
              <w:snapToGrid/>
              <w:spacing w:before="100" w:after="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2.变电站工程主设备选型：</w:t>
            </w:r>
          </w:p>
          <w:p w14:paraId="6EDC7E35">
            <w:pPr>
              <w:pStyle w:val="115"/>
              <w:keepNext w:val="0"/>
              <w:keepLines w:val="0"/>
              <w:pageBreakBefore w:val="0"/>
              <w:widowControl/>
              <w:kinsoku/>
              <w:wordWrap/>
              <w:overflowPunct/>
              <w:topLinePunct w:val="0"/>
              <w:autoSpaceDE/>
              <w:autoSpaceDN/>
              <w:bidi w:val="0"/>
              <w:adjustRightInd/>
              <w:snapToGrid/>
              <w:spacing w:before="0" w:after="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（1）35kV～110kV、180MVA及以下容量的220kV主变压器，采用油浸自冷型。</w:t>
            </w:r>
          </w:p>
          <w:p w14:paraId="24E1D2EC">
            <w:pPr>
              <w:pStyle w:val="115"/>
              <w:keepNext w:val="0"/>
              <w:keepLines w:val="0"/>
              <w:pageBreakBefore w:val="0"/>
              <w:widowControl/>
              <w:kinsoku/>
              <w:wordWrap/>
              <w:overflowPunct/>
              <w:topLinePunct w:val="0"/>
              <w:autoSpaceDE/>
              <w:autoSpaceDN/>
              <w:bidi w:val="0"/>
              <w:adjustRightInd/>
              <w:snapToGrid/>
              <w:spacing w:before="0" w:after="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（2）GIS设备备用间隔的母线隔离开关随主母线一次建成。</w:t>
            </w:r>
          </w:p>
          <w:p w14:paraId="71BB7499">
            <w:pPr>
              <w:pStyle w:val="115"/>
              <w:keepNext w:val="0"/>
              <w:keepLines w:val="0"/>
              <w:pageBreakBefore w:val="0"/>
              <w:widowControl/>
              <w:kinsoku/>
              <w:wordWrap/>
              <w:overflowPunct/>
              <w:topLinePunct w:val="0"/>
              <w:autoSpaceDE/>
              <w:autoSpaceDN/>
              <w:bidi w:val="0"/>
              <w:adjustRightInd/>
              <w:snapToGrid/>
              <w:spacing w:before="0" w:after="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（3）220kV及以下电压等级，采用环保气体或SF₆/N2混合气体GIS设备。</w:t>
            </w:r>
          </w:p>
        </w:tc>
        <w:tc>
          <w:tcPr>
            <w:tcW w:w="1321" w:type="dxa"/>
            <w:vAlign w:val="center"/>
          </w:tcPr>
          <w:p w14:paraId="04AD08B8">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宋体" w:hAnsi="宋体" w:eastAsia="宋体" w:cs="宋体"/>
                <w:b w:val="0"/>
                <w:bCs w:val="0"/>
                <w:snapToGrid w:val="0"/>
                <w:color w:val="auto"/>
                <w:kern w:val="0"/>
                <w:sz w:val="21"/>
                <w:szCs w:val="21"/>
                <w:highlight w:val="none"/>
                <w:lang w:val="en-US" w:eastAsia="zh-CN" w:bidi="ar-SA"/>
              </w:rPr>
            </w:pPr>
          </w:p>
        </w:tc>
        <w:tc>
          <w:tcPr>
            <w:tcW w:w="2269" w:type="dxa"/>
            <w:vAlign w:val="center"/>
          </w:tcPr>
          <w:p w14:paraId="1C82BA3D">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31647807">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76D4A8BC">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3D73CE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6" w:type="dxa"/>
            <w:gridSpan w:val="2"/>
            <w:vAlign w:val="center"/>
          </w:tcPr>
          <w:p w14:paraId="1BCBB7B3">
            <w:pPr>
              <w:pStyle w:val="115"/>
              <w:keepNext w:val="0"/>
              <w:keepLines w:val="0"/>
              <w:pageBreakBefore w:val="0"/>
              <w:widowControl/>
              <w:kinsoku/>
              <w:wordWrap/>
              <w:overflowPunct/>
              <w:topLinePunct w:val="0"/>
              <w:autoSpaceDE/>
              <w:autoSpaceDN/>
              <w:bidi w:val="0"/>
              <w:adjustRightInd/>
              <w:snapToGrid/>
              <w:spacing w:before="100" w:after="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3.架空线路工程主材选型：</w:t>
            </w:r>
          </w:p>
          <w:p w14:paraId="78617FC1">
            <w:pPr>
              <w:pStyle w:val="115"/>
              <w:keepNext w:val="0"/>
              <w:keepLines w:val="0"/>
              <w:pageBreakBefore w:val="0"/>
              <w:widowControl/>
              <w:kinsoku/>
              <w:wordWrap/>
              <w:overflowPunct/>
              <w:topLinePunct w:val="0"/>
              <w:autoSpaceDE/>
              <w:autoSpaceDN/>
              <w:bidi w:val="0"/>
              <w:adjustRightInd/>
              <w:snapToGrid/>
              <w:spacing w:before="0" w:after="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（1）采用标准化设计或节能金具。</w:t>
            </w:r>
          </w:p>
          <w:p w14:paraId="0B4C32CD">
            <w:pPr>
              <w:pStyle w:val="115"/>
              <w:keepNext w:val="0"/>
              <w:keepLines w:val="0"/>
              <w:pageBreakBefore w:val="0"/>
              <w:widowControl/>
              <w:kinsoku/>
              <w:wordWrap/>
              <w:overflowPunct/>
              <w:topLinePunct w:val="0"/>
              <w:autoSpaceDE/>
              <w:autoSpaceDN/>
              <w:bidi w:val="0"/>
              <w:adjustRightInd/>
              <w:snapToGrid/>
              <w:spacing w:before="0" w:after="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（2）多方案技术经济比选，确定导地线型号。</w:t>
            </w:r>
          </w:p>
          <w:p w14:paraId="4BA80772">
            <w:pPr>
              <w:pStyle w:val="115"/>
              <w:keepNext w:val="0"/>
              <w:keepLines w:val="0"/>
              <w:pageBreakBefore w:val="0"/>
              <w:widowControl/>
              <w:kinsoku/>
              <w:wordWrap/>
              <w:overflowPunct/>
              <w:topLinePunct w:val="0"/>
              <w:autoSpaceDE/>
              <w:autoSpaceDN/>
              <w:bidi w:val="0"/>
              <w:adjustRightInd/>
              <w:snapToGrid/>
              <w:spacing w:before="0" w:after="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（3）风振严重、易舞动、三跨区段的导地线保护及连接选用耐磨金具。</w:t>
            </w:r>
          </w:p>
        </w:tc>
        <w:tc>
          <w:tcPr>
            <w:tcW w:w="1321" w:type="dxa"/>
            <w:vAlign w:val="center"/>
          </w:tcPr>
          <w:p w14:paraId="486A00C6">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宋体" w:hAnsi="宋体" w:eastAsia="宋体" w:cs="宋体"/>
                <w:b w:val="0"/>
                <w:bCs w:val="0"/>
                <w:snapToGrid w:val="0"/>
                <w:color w:val="auto"/>
                <w:kern w:val="0"/>
                <w:sz w:val="21"/>
                <w:szCs w:val="21"/>
                <w:highlight w:val="none"/>
                <w:lang w:val="en-US" w:eastAsia="zh-CN" w:bidi="ar-SA"/>
              </w:rPr>
            </w:pPr>
          </w:p>
        </w:tc>
        <w:tc>
          <w:tcPr>
            <w:tcW w:w="2269" w:type="dxa"/>
            <w:vAlign w:val="center"/>
          </w:tcPr>
          <w:p w14:paraId="37533486">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7C7FA4F2">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2D181967">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61E2BD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6" w:type="dxa"/>
            <w:gridSpan w:val="2"/>
            <w:vAlign w:val="center"/>
          </w:tcPr>
          <w:p w14:paraId="70688A61">
            <w:pPr>
              <w:pStyle w:val="115"/>
              <w:keepNext w:val="0"/>
              <w:keepLines w:val="0"/>
              <w:pageBreakBefore w:val="0"/>
              <w:widowControl/>
              <w:kinsoku/>
              <w:wordWrap/>
              <w:overflowPunct/>
              <w:topLinePunct w:val="0"/>
              <w:autoSpaceDE/>
              <w:autoSpaceDN/>
              <w:bidi w:val="0"/>
              <w:adjustRightInd/>
              <w:snapToGrid/>
              <w:spacing w:before="100" w:after="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4.电缆及海底电缆工程主材选型：</w:t>
            </w:r>
          </w:p>
          <w:p w14:paraId="7094C748">
            <w:pPr>
              <w:pStyle w:val="115"/>
              <w:keepNext w:val="0"/>
              <w:keepLines w:val="0"/>
              <w:pageBreakBefore w:val="0"/>
              <w:widowControl/>
              <w:kinsoku/>
              <w:wordWrap/>
              <w:overflowPunct/>
              <w:topLinePunct w:val="0"/>
              <w:autoSpaceDE/>
              <w:autoSpaceDN/>
              <w:bidi w:val="0"/>
              <w:adjustRightInd/>
              <w:snapToGrid/>
              <w:spacing w:before="0" w:after="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（1）人员密集或有防爆要求场所的电缆户外终端，采用复合套管。</w:t>
            </w:r>
          </w:p>
          <w:p w14:paraId="5C9FF813">
            <w:pPr>
              <w:pStyle w:val="115"/>
              <w:keepNext w:val="0"/>
              <w:keepLines w:val="0"/>
              <w:pageBreakBefore w:val="0"/>
              <w:widowControl/>
              <w:kinsoku/>
              <w:wordWrap/>
              <w:overflowPunct/>
              <w:topLinePunct w:val="0"/>
              <w:autoSpaceDE/>
              <w:autoSpaceDN/>
              <w:bidi w:val="0"/>
              <w:adjustRightInd/>
              <w:snapToGrid/>
              <w:spacing w:before="0" w:after="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（2）与SF₆全封闭电器相连的GIS终端接口，须具备SF₆气体完全隔离的密封结构。</w:t>
            </w:r>
          </w:p>
          <w:p w14:paraId="1E98480A">
            <w:pPr>
              <w:pStyle w:val="115"/>
              <w:keepNext w:val="0"/>
              <w:keepLines w:val="0"/>
              <w:pageBreakBefore w:val="0"/>
              <w:widowControl/>
              <w:kinsoku/>
              <w:wordWrap/>
              <w:overflowPunct/>
              <w:topLinePunct w:val="0"/>
              <w:autoSpaceDE/>
              <w:autoSpaceDN/>
              <w:bidi w:val="0"/>
              <w:adjustRightInd/>
              <w:snapToGrid/>
              <w:spacing w:before="0" w:after="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（3）电缆接头与电缆本体的绝缘强度、防潮密封性能相匹配。</w:t>
            </w:r>
          </w:p>
        </w:tc>
        <w:tc>
          <w:tcPr>
            <w:tcW w:w="1321" w:type="dxa"/>
            <w:vAlign w:val="center"/>
          </w:tcPr>
          <w:p w14:paraId="33CED5A3">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宋体" w:hAnsi="宋体" w:eastAsia="宋体" w:cs="宋体"/>
                <w:b w:val="0"/>
                <w:bCs w:val="0"/>
                <w:snapToGrid w:val="0"/>
                <w:color w:val="auto"/>
                <w:kern w:val="0"/>
                <w:sz w:val="21"/>
                <w:szCs w:val="21"/>
                <w:highlight w:val="none"/>
                <w:lang w:val="en-US" w:eastAsia="zh-CN" w:bidi="ar-SA"/>
              </w:rPr>
            </w:pPr>
          </w:p>
        </w:tc>
        <w:tc>
          <w:tcPr>
            <w:tcW w:w="2269" w:type="dxa"/>
            <w:vAlign w:val="center"/>
          </w:tcPr>
          <w:p w14:paraId="165FEB3E">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0373BB9A">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719F62A3">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3791CF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6" w:type="dxa"/>
            <w:gridSpan w:val="2"/>
            <w:vAlign w:val="center"/>
          </w:tcPr>
          <w:p w14:paraId="1ADA3847">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5.变电站工程智能化设计：配置一键顺控功能、辅助设备智能监控系统，户内GIS设备采用预置式智能控制柜。</w:t>
            </w:r>
          </w:p>
        </w:tc>
        <w:tc>
          <w:tcPr>
            <w:tcW w:w="1321" w:type="dxa"/>
            <w:vAlign w:val="center"/>
          </w:tcPr>
          <w:p w14:paraId="4E7362A5">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b w:val="0"/>
                <w:bCs w:val="0"/>
                <w:color w:val="auto"/>
                <w:spacing w:val="-4"/>
                <w:highlight w:val="none"/>
              </w:rPr>
            </w:pPr>
          </w:p>
        </w:tc>
        <w:tc>
          <w:tcPr>
            <w:tcW w:w="2269" w:type="dxa"/>
            <w:vAlign w:val="center"/>
          </w:tcPr>
          <w:p w14:paraId="5CBB6DEF">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4DF5B579">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3AD6EF88">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4CEA09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6" w:type="dxa"/>
            <w:gridSpan w:val="2"/>
            <w:vAlign w:val="center"/>
          </w:tcPr>
          <w:p w14:paraId="30794741">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6.电缆及海底电缆工程智能化设计：隧道内电缆附属设备应按隧道分级，采用电缆线路智能监控系统。</w:t>
            </w:r>
          </w:p>
        </w:tc>
        <w:tc>
          <w:tcPr>
            <w:tcW w:w="1321" w:type="dxa"/>
            <w:vAlign w:val="center"/>
          </w:tcPr>
          <w:p w14:paraId="2F854005">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b w:val="0"/>
                <w:bCs w:val="0"/>
                <w:color w:val="auto"/>
                <w:spacing w:val="-4"/>
                <w:highlight w:val="none"/>
              </w:rPr>
            </w:pPr>
          </w:p>
        </w:tc>
        <w:tc>
          <w:tcPr>
            <w:tcW w:w="2269" w:type="dxa"/>
            <w:vAlign w:val="top"/>
          </w:tcPr>
          <w:p w14:paraId="69409D8A">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570F6CB2">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61CBE011">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2F4C88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6" w:type="dxa"/>
            <w:gridSpan w:val="2"/>
            <w:vAlign w:val="center"/>
          </w:tcPr>
          <w:p w14:paraId="0643B693">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7.采用标准化设计方案应优于或达到国家、地方行业部门要求。</w:t>
            </w:r>
          </w:p>
        </w:tc>
        <w:tc>
          <w:tcPr>
            <w:tcW w:w="1321" w:type="dxa"/>
            <w:vAlign w:val="center"/>
          </w:tcPr>
          <w:p w14:paraId="53DC9F26">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b w:val="0"/>
                <w:bCs w:val="0"/>
                <w:color w:val="auto"/>
                <w:spacing w:val="-4"/>
                <w:highlight w:val="none"/>
              </w:rPr>
            </w:pPr>
          </w:p>
        </w:tc>
        <w:tc>
          <w:tcPr>
            <w:tcW w:w="2269" w:type="dxa"/>
            <w:vAlign w:val="top"/>
          </w:tcPr>
          <w:p w14:paraId="4D7D8873">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6C4ABA34">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0C061F23">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7D2FCF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6" w:type="dxa"/>
            <w:gridSpan w:val="2"/>
            <w:vAlign w:val="center"/>
          </w:tcPr>
          <w:p w14:paraId="42B6479A">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8.采用BIM、卫片选线等数字化手段，协同多专业设计</w:t>
            </w:r>
          </w:p>
        </w:tc>
        <w:tc>
          <w:tcPr>
            <w:tcW w:w="1321" w:type="dxa"/>
            <w:vAlign w:val="center"/>
          </w:tcPr>
          <w:p w14:paraId="57F15AF3">
            <w:pPr>
              <w:pStyle w:val="115"/>
              <w:keepNext w:val="0"/>
              <w:keepLines w:val="0"/>
              <w:pageBreakBefore w:val="0"/>
              <w:widowControl/>
              <w:kinsoku/>
              <w:wordWrap/>
              <w:overflowPunct/>
              <w:topLinePunct w:val="0"/>
              <w:autoSpaceDE/>
              <w:autoSpaceDN/>
              <w:bidi w:val="0"/>
              <w:adjustRightInd/>
              <w:snapToGrid/>
              <w:spacing w:before="100" w:after="100" w:line="221" w:lineRule="auto"/>
              <w:ind w:firstLine="0" w:firstLineChars="0"/>
              <w:jc w:val="both"/>
              <w:textAlignment w:val="auto"/>
              <w:rPr>
                <w:b w:val="0"/>
                <w:bCs w:val="0"/>
                <w:color w:val="auto"/>
                <w:spacing w:val="-4"/>
                <w:highlight w:val="none"/>
              </w:rPr>
            </w:pPr>
          </w:p>
        </w:tc>
        <w:tc>
          <w:tcPr>
            <w:tcW w:w="2269" w:type="dxa"/>
            <w:vAlign w:val="center"/>
          </w:tcPr>
          <w:p w14:paraId="69388E25">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720B17D5">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79C5381D">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2ED3EA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6" w:type="dxa"/>
            <w:gridSpan w:val="2"/>
            <w:vAlign w:val="center"/>
          </w:tcPr>
          <w:p w14:paraId="559BB459">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9.变电站（换流站）总平面布置方案应科学合理，站内工艺布置合理，功能分区明确。</w:t>
            </w:r>
          </w:p>
        </w:tc>
        <w:tc>
          <w:tcPr>
            <w:tcW w:w="1321" w:type="dxa"/>
            <w:vAlign w:val="center"/>
          </w:tcPr>
          <w:p w14:paraId="38090FF5">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b w:val="0"/>
                <w:bCs w:val="0"/>
                <w:color w:val="auto"/>
                <w:spacing w:val="-4"/>
                <w:highlight w:val="none"/>
              </w:rPr>
            </w:pPr>
          </w:p>
        </w:tc>
        <w:tc>
          <w:tcPr>
            <w:tcW w:w="2269" w:type="dxa"/>
            <w:vAlign w:val="top"/>
          </w:tcPr>
          <w:p w14:paraId="7F7DC73A">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7FD6BCB7">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0242B786">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484296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6" w:type="dxa"/>
            <w:gridSpan w:val="2"/>
            <w:vAlign w:val="center"/>
          </w:tcPr>
          <w:p w14:paraId="5AB5E07C">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10.变电站（换流站）建筑物内空间布置应采用标准化设计。</w:t>
            </w:r>
          </w:p>
        </w:tc>
        <w:tc>
          <w:tcPr>
            <w:tcW w:w="1321" w:type="dxa"/>
            <w:vAlign w:val="center"/>
          </w:tcPr>
          <w:p w14:paraId="2AEF4E02">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p>
        </w:tc>
        <w:tc>
          <w:tcPr>
            <w:tcW w:w="2269" w:type="dxa"/>
            <w:vAlign w:val="top"/>
          </w:tcPr>
          <w:p w14:paraId="633A1C6C">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0C6DEC02">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59D4B56C">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0DB546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6" w:type="dxa"/>
            <w:gridSpan w:val="2"/>
            <w:vAlign w:val="center"/>
          </w:tcPr>
          <w:p w14:paraId="7D8CC1AF">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11.变电站（换流站）电气主接线供电可靠、运行灵活、操作检修方便、节约投资等要求，在一期建设一次上齐。</w:t>
            </w:r>
          </w:p>
        </w:tc>
        <w:tc>
          <w:tcPr>
            <w:tcW w:w="1321" w:type="dxa"/>
            <w:vAlign w:val="center"/>
          </w:tcPr>
          <w:p w14:paraId="15000D52">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p>
        </w:tc>
        <w:tc>
          <w:tcPr>
            <w:tcW w:w="2269" w:type="dxa"/>
            <w:vAlign w:val="center"/>
          </w:tcPr>
          <w:p w14:paraId="36A1C1EE">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1DC39C06">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61D398DE">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65DC6E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6" w:type="dxa"/>
            <w:gridSpan w:val="2"/>
            <w:vAlign w:val="center"/>
          </w:tcPr>
          <w:p w14:paraId="1962F57B">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12.变电站（换流站）建筑地基处理采用低噪声污染、低粉尘污染、低水污染工艺方式，建筑结构体系采用装配式结构体系。</w:t>
            </w:r>
          </w:p>
        </w:tc>
        <w:tc>
          <w:tcPr>
            <w:tcW w:w="1321" w:type="dxa"/>
            <w:vAlign w:val="center"/>
          </w:tcPr>
          <w:p w14:paraId="0F7E5B4C">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p>
        </w:tc>
        <w:tc>
          <w:tcPr>
            <w:tcW w:w="2269" w:type="dxa"/>
            <w:vAlign w:val="top"/>
          </w:tcPr>
          <w:p w14:paraId="7AD7F4A3">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245E6841">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76D81EB7">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371F46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6" w:type="dxa"/>
            <w:gridSpan w:val="2"/>
            <w:vAlign w:val="center"/>
          </w:tcPr>
          <w:p w14:paraId="6CDBB196">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13.架空线路工程宜合理采用同塔多回技术，分析同塔多回交流输电线路导线相序排列方式合理性，线路长度在100km及以上，应采取换位措施。</w:t>
            </w:r>
          </w:p>
        </w:tc>
        <w:tc>
          <w:tcPr>
            <w:tcW w:w="1321" w:type="dxa"/>
            <w:vAlign w:val="center"/>
          </w:tcPr>
          <w:p w14:paraId="5C07B45A">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p>
        </w:tc>
        <w:tc>
          <w:tcPr>
            <w:tcW w:w="2269" w:type="dxa"/>
            <w:vAlign w:val="center"/>
          </w:tcPr>
          <w:p w14:paraId="7A2CC4F3">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1E1D5458">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1F79D8AB">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08B367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6" w:type="dxa"/>
            <w:gridSpan w:val="2"/>
            <w:vAlign w:val="center"/>
          </w:tcPr>
          <w:p w14:paraId="12083E03">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14.冻雨多发地区架空线路工程进行防覆冰设计，防雷设计应结合当地下来的运行经验、地区雷电活动强弱、地形地貌特点及土壤电阻率高低等情况计算耐雷水平。</w:t>
            </w:r>
          </w:p>
        </w:tc>
        <w:tc>
          <w:tcPr>
            <w:tcW w:w="1321" w:type="dxa"/>
            <w:vAlign w:val="top"/>
          </w:tcPr>
          <w:p w14:paraId="50191F3D">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p>
        </w:tc>
        <w:tc>
          <w:tcPr>
            <w:tcW w:w="2269" w:type="dxa"/>
            <w:vAlign w:val="top"/>
          </w:tcPr>
          <w:p w14:paraId="4894A29D">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07A67D26">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3A2549F0">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318F62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6" w:type="dxa"/>
            <w:gridSpan w:val="2"/>
            <w:vAlign w:val="center"/>
          </w:tcPr>
          <w:p w14:paraId="065240F8">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15.电缆工程通道应进行多路径方案比选，综合考虑路径长度、环境保护、水土保持、施工便捷、运行可靠和维护方便等。</w:t>
            </w:r>
          </w:p>
        </w:tc>
        <w:tc>
          <w:tcPr>
            <w:tcW w:w="1321" w:type="dxa"/>
            <w:vAlign w:val="center"/>
          </w:tcPr>
          <w:p w14:paraId="2634D141">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p>
        </w:tc>
        <w:tc>
          <w:tcPr>
            <w:tcW w:w="2269" w:type="dxa"/>
            <w:vAlign w:val="center"/>
          </w:tcPr>
          <w:p w14:paraId="5AF92DEF">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7F7A697E">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2664A956">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00A823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6" w:type="dxa"/>
            <w:gridSpan w:val="2"/>
            <w:vAlign w:val="center"/>
          </w:tcPr>
          <w:p w14:paraId="156DF711">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16.电缆工程应采取成熟可靠、便于维护的消防与接地措施。</w:t>
            </w:r>
          </w:p>
        </w:tc>
        <w:tc>
          <w:tcPr>
            <w:tcW w:w="1321" w:type="dxa"/>
            <w:vAlign w:val="center"/>
          </w:tcPr>
          <w:p w14:paraId="08A47D94">
            <w:pPr>
              <w:pStyle w:val="115"/>
              <w:keepNext w:val="0"/>
              <w:keepLines w:val="0"/>
              <w:pageBreakBefore w:val="0"/>
              <w:widowControl/>
              <w:kinsoku/>
              <w:wordWrap/>
              <w:overflowPunct/>
              <w:topLinePunct w:val="0"/>
              <w:autoSpaceDE/>
              <w:autoSpaceDN/>
              <w:bidi w:val="0"/>
              <w:adjustRightInd/>
              <w:snapToGrid/>
              <w:spacing w:before="100" w:after="100" w:line="221" w:lineRule="auto"/>
              <w:ind w:firstLine="0" w:firstLineChars="0"/>
              <w:jc w:val="center"/>
              <w:textAlignment w:val="auto"/>
              <w:rPr>
                <w:rFonts w:hint="eastAsia"/>
                <w:b w:val="0"/>
                <w:bCs w:val="0"/>
                <w:color w:val="auto"/>
                <w:spacing w:val="-2"/>
                <w:highlight w:val="none"/>
                <w:lang w:val="en-US" w:eastAsia="zh-CN"/>
              </w:rPr>
            </w:pPr>
          </w:p>
        </w:tc>
        <w:tc>
          <w:tcPr>
            <w:tcW w:w="2269" w:type="dxa"/>
            <w:vAlign w:val="center"/>
          </w:tcPr>
          <w:p w14:paraId="67BD0F17">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6E72CE30">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5A02DD10">
            <w:pPr>
              <w:pStyle w:val="115"/>
              <w:keepNext w:val="0"/>
              <w:keepLines w:val="0"/>
              <w:pageBreakBefore w:val="0"/>
              <w:widowControl/>
              <w:kinsoku/>
              <w:wordWrap/>
              <w:overflowPunct/>
              <w:topLinePunct w:val="0"/>
              <w:autoSpaceDE/>
              <w:autoSpaceDN/>
              <w:bidi w:val="0"/>
              <w:adjustRightInd/>
              <w:snapToGrid/>
              <w:spacing w:before="100" w:after="100" w:line="221" w:lineRule="auto"/>
              <w:ind w:firstLine="206" w:firstLineChars="100"/>
              <w:jc w:val="left"/>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3BEFE5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6" w:type="dxa"/>
            <w:gridSpan w:val="2"/>
            <w:vAlign w:val="center"/>
          </w:tcPr>
          <w:p w14:paraId="6926590A">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17.海底电缆工程应具有径向与纵向阻水的结构或措施，应具有满足使用条件的铠装结构。</w:t>
            </w:r>
          </w:p>
        </w:tc>
        <w:tc>
          <w:tcPr>
            <w:tcW w:w="1321" w:type="dxa"/>
            <w:vAlign w:val="center"/>
          </w:tcPr>
          <w:p w14:paraId="589916BB">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p>
        </w:tc>
        <w:tc>
          <w:tcPr>
            <w:tcW w:w="2269" w:type="dxa"/>
            <w:vAlign w:val="center"/>
          </w:tcPr>
          <w:p w14:paraId="341F80FF">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40E34109">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44D272E5">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03EC00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56" w:type="dxa"/>
            <w:gridSpan w:val="2"/>
            <w:vAlign w:val="center"/>
          </w:tcPr>
          <w:p w14:paraId="1B36C0B2">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18.海底电缆工程锚固装置应能有效固定海底电缆，并具有较强的抵御风浪冲击的能力和较好的耐海水腐蚀性能，安装与维护方便、功能可靠。</w:t>
            </w:r>
          </w:p>
        </w:tc>
        <w:tc>
          <w:tcPr>
            <w:tcW w:w="1321" w:type="dxa"/>
            <w:vAlign w:val="top"/>
          </w:tcPr>
          <w:p w14:paraId="264A0FE7">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p>
        </w:tc>
        <w:tc>
          <w:tcPr>
            <w:tcW w:w="2269" w:type="dxa"/>
            <w:vAlign w:val="top"/>
          </w:tcPr>
          <w:p w14:paraId="1229EC48">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25195A5E">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73B4CBFB">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6451A0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014" w:hRule="atLeast"/>
        </w:trPr>
        <w:tc>
          <w:tcPr>
            <w:tcW w:w="5000" w:type="pct"/>
            <w:gridSpan w:val="4"/>
            <w:vAlign w:val="top"/>
          </w:tcPr>
          <w:p w14:paraId="043BEF58">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b w:val="0"/>
                <w:bCs w:val="0"/>
                <w:color w:val="auto"/>
                <w:spacing w:val="-7"/>
                <w:highlight w:val="none"/>
              </w:rPr>
            </w:pPr>
            <w:r>
              <w:rPr>
                <w:rFonts w:hint="eastAsia"/>
                <w:b w:val="0"/>
                <w:bCs w:val="0"/>
                <w:color w:val="auto"/>
                <w:spacing w:val="-2"/>
                <w:highlight w:val="none"/>
                <w:lang w:val="en-US" w:eastAsia="zh-CN"/>
              </w:rPr>
              <w:t>检查结论:</w:t>
            </w:r>
          </w:p>
        </w:tc>
      </w:tr>
      <w:tr w14:paraId="16173F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124" w:hRule="atLeast"/>
        </w:trPr>
        <w:tc>
          <w:tcPr>
            <w:tcW w:w="5000" w:type="pct"/>
            <w:gridSpan w:val="4"/>
            <w:vAlign w:val="top"/>
          </w:tcPr>
          <w:p w14:paraId="24C0CBC7">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b w:val="0"/>
                <w:bCs w:val="0"/>
                <w:color w:val="auto"/>
                <w:spacing w:val="-7"/>
                <w:highlight w:val="none"/>
              </w:rPr>
            </w:pPr>
            <w:r>
              <w:rPr>
                <w:rFonts w:hint="eastAsia"/>
                <w:b w:val="0"/>
                <w:bCs w:val="0"/>
                <w:color w:val="auto"/>
                <w:spacing w:val="-2"/>
                <w:highlight w:val="none"/>
                <w:lang w:val="en-US" w:eastAsia="zh-CN"/>
              </w:rPr>
              <w:t>整改建议:</w:t>
            </w:r>
          </w:p>
        </w:tc>
      </w:tr>
      <w:tr w14:paraId="2AC5EC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568" w:hRule="atLeast"/>
        </w:trPr>
        <w:tc>
          <w:tcPr>
            <w:tcW w:w="1178" w:type="pct"/>
            <w:vAlign w:val="center"/>
          </w:tcPr>
          <w:p w14:paraId="7A902D47">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监理人员</w:t>
            </w:r>
          </w:p>
          <w:p w14:paraId="4EA7CAF5">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（签字）</w:t>
            </w:r>
          </w:p>
        </w:tc>
        <w:tc>
          <w:tcPr>
            <w:tcW w:w="1769" w:type="pct"/>
            <w:vAlign w:val="center"/>
          </w:tcPr>
          <w:p w14:paraId="4E3A6774">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p>
        </w:tc>
        <w:tc>
          <w:tcPr>
            <w:tcW w:w="755" w:type="pct"/>
            <w:vAlign w:val="center"/>
          </w:tcPr>
          <w:p w14:paraId="34DF86CA">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default"/>
                <w:b w:val="0"/>
                <w:bCs w:val="0"/>
                <w:color w:val="auto"/>
                <w:spacing w:val="-2"/>
                <w:highlight w:val="none"/>
                <w:lang w:val="en-US" w:eastAsia="zh-CN"/>
              </w:rPr>
            </w:pPr>
            <w:r>
              <w:rPr>
                <w:rFonts w:hint="eastAsia"/>
                <w:b w:val="0"/>
                <w:bCs w:val="0"/>
                <w:color w:val="auto"/>
                <w:spacing w:val="-2"/>
                <w:highlight w:val="none"/>
                <w:lang w:val="en-US" w:eastAsia="zh-CN"/>
              </w:rPr>
              <w:t>项目监理机构（盖章）</w:t>
            </w:r>
          </w:p>
        </w:tc>
        <w:tc>
          <w:tcPr>
            <w:tcW w:w="1295" w:type="pct"/>
            <w:vAlign w:val="center"/>
          </w:tcPr>
          <w:p w14:paraId="28FB657B">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p>
        </w:tc>
      </w:tr>
      <w:tr w14:paraId="4ECFA8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568" w:hRule="atLeast"/>
        </w:trPr>
        <w:tc>
          <w:tcPr>
            <w:tcW w:w="1178" w:type="pct"/>
            <w:vAlign w:val="center"/>
          </w:tcPr>
          <w:p w14:paraId="4C622F89">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default"/>
                <w:b w:val="0"/>
                <w:bCs w:val="0"/>
                <w:color w:val="auto"/>
                <w:spacing w:val="-2"/>
                <w:highlight w:val="none"/>
                <w:lang w:val="en-US" w:eastAsia="zh-CN"/>
              </w:rPr>
            </w:pPr>
            <w:r>
              <w:rPr>
                <w:rFonts w:hint="eastAsia"/>
                <w:b w:val="0"/>
                <w:bCs w:val="0"/>
                <w:color w:val="auto"/>
                <w:spacing w:val="-2"/>
                <w:highlight w:val="none"/>
                <w:lang w:val="en-US" w:eastAsia="zh-CN"/>
              </w:rPr>
              <w:t>设计人员</w:t>
            </w:r>
          </w:p>
          <w:p w14:paraId="5B2621A9">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（签字）</w:t>
            </w:r>
          </w:p>
        </w:tc>
        <w:tc>
          <w:tcPr>
            <w:tcW w:w="3821" w:type="pct"/>
            <w:gridSpan w:val="3"/>
            <w:vAlign w:val="center"/>
          </w:tcPr>
          <w:p w14:paraId="46FA96CC">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p>
        </w:tc>
      </w:tr>
    </w:tbl>
    <w:p w14:paraId="6260C0B5">
      <w:pPr>
        <w:bidi w:val="0"/>
        <w:ind w:left="0" w:leftChars="0" w:firstLine="0" w:firstLineChars="0"/>
        <w:rPr>
          <w:rFonts w:hint="eastAsia"/>
          <w:b w:val="0"/>
          <w:bCs w:val="0"/>
          <w:color w:val="auto"/>
          <w:highlight w:val="none"/>
          <w:lang w:val="en-US" w:eastAsia="zh-CN"/>
        </w:rPr>
      </w:pPr>
    </w:p>
    <w:p w14:paraId="31BE978C">
      <w:pPr>
        <w:spacing w:before="87" w:line="222" w:lineRule="auto"/>
        <w:ind w:left="0" w:leftChars="0" w:firstLine="0" w:firstLineChars="0"/>
        <w:jc w:val="center"/>
        <w:outlineLvl w:val="0"/>
        <w:rPr>
          <w:rFonts w:hint="eastAsia" w:ascii="黑体" w:hAnsi="黑体" w:eastAsia="黑体" w:cs="黑体"/>
          <w:b w:val="0"/>
          <w:bCs w:val="0"/>
          <w:color w:val="auto"/>
          <w:spacing w:val="4"/>
          <w:sz w:val="43"/>
          <w:szCs w:val="43"/>
          <w:highlight w:val="none"/>
          <w:lang w:val="en-US" w:eastAsia="zh-CN"/>
        </w:rPr>
      </w:pPr>
      <w:r>
        <w:rPr>
          <w:rFonts w:hint="eastAsia"/>
          <w:b w:val="0"/>
          <w:bCs w:val="0"/>
          <w:color w:val="auto"/>
          <w:highlight w:val="none"/>
          <w:lang w:val="en-US" w:eastAsia="zh-CN"/>
        </w:rPr>
        <w:br w:type="page"/>
      </w:r>
      <w:bookmarkStart w:id="78" w:name="_Toc6044"/>
      <w:r>
        <w:rPr>
          <w:rFonts w:hint="eastAsia" w:ascii="黑体" w:hAnsi="黑体" w:eastAsia="黑体" w:cs="黑体"/>
          <w:b w:val="0"/>
          <w:bCs w:val="0"/>
          <w:color w:val="auto"/>
          <w:spacing w:val="4"/>
          <w:sz w:val="43"/>
          <w:szCs w:val="43"/>
          <w:highlight w:val="none"/>
          <w:lang w:val="en-US" w:eastAsia="zh-CN"/>
        </w:rPr>
        <w:t>表B.2资源节约检查记录表</w:t>
      </w:r>
      <w:bookmarkEnd w:id="78"/>
    </w:p>
    <w:p w14:paraId="23CD2EFD">
      <w:pPr>
        <w:bidi w:val="0"/>
        <w:rPr>
          <w:rFonts w:hint="eastAsia"/>
          <w:b w:val="0"/>
          <w:bCs w:val="0"/>
          <w:color w:val="auto"/>
          <w:highlight w:val="none"/>
          <w:lang w:val="en-US" w:eastAsia="zh-CN"/>
        </w:rPr>
      </w:pPr>
    </w:p>
    <w:tbl>
      <w:tblPr>
        <w:tblStyle w:val="116"/>
        <w:tblW w:w="5061"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2060"/>
        <w:gridCol w:w="3098"/>
        <w:gridCol w:w="1321"/>
        <w:gridCol w:w="2272"/>
      </w:tblGrid>
      <w:tr w14:paraId="2ABCD0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7" w:type="pct"/>
            <w:vAlign w:val="center"/>
          </w:tcPr>
          <w:p w14:paraId="1099C679">
            <w:pPr>
              <w:pStyle w:val="115"/>
              <w:keepNext w:val="0"/>
              <w:keepLines w:val="0"/>
              <w:pageBreakBefore w:val="0"/>
              <w:widowControl/>
              <w:kinsoku/>
              <w:wordWrap/>
              <w:overflowPunct/>
              <w:topLinePunct w:val="0"/>
              <w:autoSpaceDE/>
              <w:autoSpaceDN/>
              <w:bidi w:val="0"/>
              <w:adjustRightInd/>
              <w:snapToGrid/>
              <w:spacing w:before="100" w:after="100"/>
              <w:jc w:val="center"/>
              <w:textAlignment w:val="auto"/>
              <w:rPr>
                <w:b w:val="0"/>
                <w:bCs w:val="0"/>
                <w:color w:val="auto"/>
                <w:highlight w:val="none"/>
              </w:rPr>
            </w:pPr>
            <w:r>
              <w:rPr>
                <w:rFonts w:hint="eastAsia"/>
                <w:b w:val="0"/>
                <w:bCs w:val="0"/>
                <w:color w:val="auto"/>
                <w:lang w:val="en-US" w:eastAsia="zh-CN"/>
              </w:rPr>
              <w:t>项目名称</w:t>
            </w:r>
          </w:p>
        </w:tc>
        <w:tc>
          <w:tcPr>
            <w:tcW w:w="1769" w:type="pct"/>
            <w:vAlign w:val="center"/>
          </w:tcPr>
          <w:p w14:paraId="5A5C7F1B">
            <w:pPr>
              <w:pStyle w:val="115"/>
              <w:keepNext w:val="0"/>
              <w:keepLines w:val="0"/>
              <w:pageBreakBefore w:val="0"/>
              <w:widowControl/>
              <w:kinsoku/>
              <w:wordWrap/>
              <w:overflowPunct/>
              <w:topLinePunct w:val="0"/>
              <w:autoSpaceDE/>
              <w:autoSpaceDN/>
              <w:bidi w:val="0"/>
              <w:adjustRightInd/>
              <w:snapToGrid/>
              <w:spacing w:before="100" w:after="100" w:line="221" w:lineRule="auto"/>
              <w:ind w:left="303" w:leftChars="0"/>
              <w:jc w:val="center"/>
              <w:textAlignment w:val="auto"/>
              <w:rPr>
                <w:b w:val="0"/>
                <w:bCs w:val="0"/>
                <w:color w:val="auto"/>
                <w:highlight w:val="none"/>
              </w:rPr>
            </w:pPr>
          </w:p>
        </w:tc>
        <w:tc>
          <w:tcPr>
            <w:tcW w:w="755" w:type="pct"/>
            <w:vAlign w:val="center"/>
          </w:tcPr>
          <w:p w14:paraId="0BAE1978">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highlight w:val="none"/>
                <w:lang w:val="en-US" w:eastAsia="zh-CN"/>
              </w:rPr>
              <w:t>项目编号</w:t>
            </w:r>
          </w:p>
        </w:tc>
        <w:tc>
          <w:tcPr>
            <w:tcW w:w="1297" w:type="pct"/>
            <w:vAlign w:val="center"/>
          </w:tcPr>
          <w:p w14:paraId="6C802460">
            <w:pPr>
              <w:pStyle w:val="115"/>
              <w:keepNext w:val="0"/>
              <w:keepLines w:val="0"/>
              <w:pageBreakBefore w:val="0"/>
              <w:widowControl/>
              <w:kinsoku/>
              <w:wordWrap/>
              <w:overflowPunct/>
              <w:topLinePunct w:val="0"/>
              <w:autoSpaceDE/>
              <w:autoSpaceDN/>
              <w:bidi w:val="0"/>
              <w:adjustRightInd/>
              <w:snapToGrid/>
              <w:spacing w:before="100" w:after="100" w:line="230" w:lineRule="auto"/>
              <w:ind w:firstLine="412" w:firstLineChars="200"/>
              <w:jc w:val="center"/>
              <w:textAlignment w:val="auto"/>
              <w:rPr>
                <w:b w:val="0"/>
                <w:bCs w:val="0"/>
                <w:color w:val="auto"/>
                <w:highlight w:val="none"/>
              </w:rPr>
            </w:pPr>
          </w:p>
        </w:tc>
      </w:tr>
      <w:tr w14:paraId="549742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7" w:type="pct"/>
            <w:vAlign w:val="center"/>
          </w:tcPr>
          <w:p w14:paraId="6FF1240A">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spacing w:val="-1"/>
                <w:highlight w:val="none"/>
                <w:lang w:val="en-US" w:eastAsia="zh-CN"/>
              </w:rPr>
              <w:t>设计</w:t>
            </w:r>
            <w:r>
              <w:rPr>
                <w:b w:val="0"/>
                <w:bCs w:val="0"/>
                <w:color w:val="auto"/>
                <w:spacing w:val="-1"/>
                <w:highlight w:val="none"/>
              </w:rPr>
              <w:t>单位名称</w:t>
            </w:r>
          </w:p>
        </w:tc>
        <w:tc>
          <w:tcPr>
            <w:tcW w:w="1769" w:type="pct"/>
            <w:vAlign w:val="center"/>
          </w:tcPr>
          <w:p w14:paraId="60C74A0F">
            <w:pPr>
              <w:pStyle w:val="115"/>
              <w:keepNext w:val="0"/>
              <w:keepLines w:val="0"/>
              <w:pageBreakBefore w:val="0"/>
              <w:widowControl/>
              <w:kinsoku/>
              <w:wordWrap/>
              <w:overflowPunct/>
              <w:topLinePunct w:val="0"/>
              <w:autoSpaceDE/>
              <w:autoSpaceDN/>
              <w:bidi w:val="0"/>
              <w:adjustRightInd/>
              <w:snapToGrid/>
              <w:spacing w:before="100" w:after="100" w:line="220" w:lineRule="auto"/>
              <w:ind w:left="391" w:leftChars="0"/>
              <w:jc w:val="center"/>
              <w:textAlignment w:val="auto"/>
              <w:rPr>
                <w:b w:val="0"/>
                <w:bCs w:val="0"/>
                <w:color w:val="auto"/>
                <w:highlight w:val="none"/>
              </w:rPr>
            </w:pPr>
          </w:p>
        </w:tc>
        <w:tc>
          <w:tcPr>
            <w:tcW w:w="755" w:type="pct"/>
            <w:vAlign w:val="center"/>
          </w:tcPr>
          <w:p w14:paraId="039AACA3">
            <w:pPr>
              <w:pStyle w:val="115"/>
              <w:keepNext w:val="0"/>
              <w:keepLines w:val="0"/>
              <w:pageBreakBefore w:val="0"/>
              <w:widowControl/>
              <w:kinsoku/>
              <w:wordWrap/>
              <w:overflowPunct/>
              <w:topLinePunct w:val="0"/>
              <w:autoSpaceDE/>
              <w:autoSpaceDN/>
              <w:bidi w:val="0"/>
              <w:adjustRightInd/>
              <w:snapToGrid/>
              <w:spacing w:before="100" w:after="100" w:line="220" w:lineRule="auto"/>
              <w:jc w:val="center"/>
              <w:textAlignment w:val="auto"/>
              <w:rPr>
                <w:rFonts w:hint="default" w:eastAsia="宋体"/>
                <w:b w:val="0"/>
                <w:bCs w:val="0"/>
                <w:color w:val="auto"/>
                <w:highlight w:val="none"/>
                <w:lang w:val="en-US" w:eastAsia="zh-CN"/>
              </w:rPr>
            </w:pPr>
            <w:r>
              <w:rPr>
                <w:rFonts w:hint="eastAsia"/>
                <w:b w:val="0"/>
                <w:bCs w:val="0"/>
                <w:color w:val="auto"/>
                <w:spacing w:val="-2"/>
                <w:highlight w:val="none"/>
                <w:lang w:val="en-US" w:eastAsia="zh-CN"/>
              </w:rPr>
              <w:t>检查日期</w:t>
            </w:r>
          </w:p>
        </w:tc>
        <w:tc>
          <w:tcPr>
            <w:tcW w:w="1297" w:type="pct"/>
            <w:vAlign w:val="center"/>
          </w:tcPr>
          <w:p w14:paraId="2BE8C1C0">
            <w:pPr>
              <w:pStyle w:val="115"/>
              <w:keepNext w:val="0"/>
              <w:keepLines w:val="0"/>
              <w:pageBreakBefore w:val="0"/>
              <w:widowControl/>
              <w:kinsoku/>
              <w:wordWrap/>
              <w:overflowPunct/>
              <w:topLinePunct w:val="0"/>
              <w:autoSpaceDE/>
              <w:autoSpaceDN/>
              <w:bidi w:val="0"/>
              <w:adjustRightInd/>
              <w:snapToGrid/>
              <w:spacing w:before="100" w:after="100" w:line="183" w:lineRule="auto"/>
              <w:ind w:left="623" w:leftChars="0"/>
              <w:jc w:val="center"/>
              <w:textAlignment w:val="auto"/>
              <w:rPr>
                <w:b w:val="0"/>
                <w:bCs w:val="0"/>
                <w:color w:val="auto"/>
                <w:highlight w:val="none"/>
              </w:rPr>
            </w:pPr>
          </w:p>
        </w:tc>
      </w:tr>
      <w:tr w14:paraId="3CE82D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7" w:type="pct"/>
            <w:vAlign w:val="center"/>
          </w:tcPr>
          <w:p w14:paraId="07C7D862">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spacing w:val="-2"/>
                <w:highlight w:val="none"/>
                <w:lang w:val="en-US" w:eastAsia="zh-CN"/>
              </w:rPr>
              <w:t>总设计师</w:t>
            </w:r>
          </w:p>
        </w:tc>
        <w:tc>
          <w:tcPr>
            <w:tcW w:w="1769" w:type="pct"/>
            <w:vAlign w:val="center"/>
          </w:tcPr>
          <w:p w14:paraId="1E0DAFE9">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b w:val="0"/>
                <w:bCs w:val="0"/>
                <w:color w:val="auto"/>
                <w:highlight w:val="none"/>
              </w:rPr>
            </w:pPr>
          </w:p>
        </w:tc>
        <w:tc>
          <w:tcPr>
            <w:tcW w:w="755" w:type="pct"/>
            <w:tcBorders>
              <w:right w:val="single" w:color="auto" w:sz="4" w:space="0"/>
            </w:tcBorders>
            <w:vAlign w:val="center"/>
          </w:tcPr>
          <w:p w14:paraId="2D1C18C1">
            <w:pPr>
              <w:pStyle w:val="115"/>
              <w:keepNext w:val="0"/>
              <w:keepLines w:val="0"/>
              <w:pageBreakBefore w:val="0"/>
              <w:widowControl/>
              <w:kinsoku/>
              <w:wordWrap/>
              <w:overflowPunct/>
              <w:topLinePunct w:val="0"/>
              <w:autoSpaceDE/>
              <w:autoSpaceDN/>
              <w:bidi w:val="0"/>
              <w:adjustRightInd/>
              <w:snapToGrid/>
              <w:spacing w:before="100" w:after="100" w:line="220" w:lineRule="auto"/>
              <w:jc w:val="center"/>
              <w:textAlignment w:val="auto"/>
              <w:rPr>
                <w:rFonts w:hint="default"/>
                <w:b w:val="0"/>
                <w:bCs w:val="0"/>
                <w:color w:val="auto"/>
                <w:spacing w:val="-2"/>
                <w:highlight w:val="none"/>
                <w:lang w:val="en-US" w:eastAsia="zh-CN"/>
              </w:rPr>
            </w:pPr>
            <w:r>
              <w:rPr>
                <w:rFonts w:hint="eastAsia"/>
                <w:b w:val="0"/>
                <w:bCs w:val="0"/>
                <w:color w:val="auto"/>
                <w:spacing w:val="-2"/>
                <w:highlight w:val="none"/>
                <w:lang w:val="en-US" w:eastAsia="zh-CN"/>
              </w:rPr>
              <w:t>专业主设</w:t>
            </w:r>
          </w:p>
        </w:tc>
        <w:tc>
          <w:tcPr>
            <w:tcW w:w="1297" w:type="pct"/>
            <w:tcBorders>
              <w:left w:val="single" w:color="auto" w:sz="4" w:space="0"/>
            </w:tcBorders>
            <w:vAlign w:val="center"/>
          </w:tcPr>
          <w:p w14:paraId="7F4EB08B">
            <w:pPr>
              <w:pStyle w:val="115"/>
              <w:keepNext w:val="0"/>
              <w:keepLines w:val="0"/>
              <w:pageBreakBefore w:val="0"/>
              <w:widowControl/>
              <w:kinsoku/>
              <w:wordWrap/>
              <w:overflowPunct/>
              <w:topLinePunct w:val="0"/>
              <w:autoSpaceDE/>
              <w:autoSpaceDN/>
              <w:bidi w:val="0"/>
              <w:adjustRightInd/>
              <w:snapToGrid/>
              <w:spacing w:before="100" w:after="100" w:line="241" w:lineRule="auto"/>
              <w:ind w:left="175"/>
              <w:jc w:val="center"/>
              <w:textAlignment w:val="auto"/>
              <w:rPr>
                <w:b w:val="0"/>
                <w:bCs w:val="0"/>
                <w:color w:val="auto"/>
                <w:highlight w:val="none"/>
              </w:rPr>
            </w:pPr>
          </w:p>
        </w:tc>
      </w:tr>
      <w:tr w14:paraId="4EC4DB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7" w:type="pct"/>
            <w:vAlign w:val="center"/>
          </w:tcPr>
          <w:p w14:paraId="12ECF043">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spacing w:val="-2"/>
                <w:highlight w:val="none"/>
                <w:lang w:val="en-US" w:eastAsia="zh-CN"/>
              </w:rPr>
              <w:t>项目状态</w:t>
            </w:r>
          </w:p>
        </w:tc>
        <w:tc>
          <w:tcPr>
            <w:tcW w:w="1769" w:type="pct"/>
            <w:tcBorders>
              <w:right w:val="single" w:color="auto" w:sz="4" w:space="0"/>
            </w:tcBorders>
            <w:vAlign w:val="center"/>
          </w:tcPr>
          <w:p w14:paraId="0D29CDB6">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b w:val="0"/>
                <w:bCs w:val="0"/>
                <w:color w:val="auto"/>
                <w:highlight w:val="none"/>
              </w:rPr>
            </w:pPr>
            <w:r>
              <w:rPr>
                <w:rFonts w:hint="eastAsia" w:ascii="MS UI Gothic" w:hAnsi="MS UI Gothic" w:cs="MS UI Gothic"/>
                <w:b w:val="0"/>
                <w:bCs w:val="0"/>
                <w:color w:val="auto"/>
                <w:spacing w:val="-1"/>
                <w:highlight w:val="none"/>
                <w:lang w:eastAsia="zh-CN"/>
              </w:rPr>
              <w:t>□</w:t>
            </w:r>
            <w:r>
              <w:rPr>
                <w:rFonts w:hint="eastAsia"/>
                <w:b w:val="0"/>
                <w:bCs w:val="0"/>
                <w:color w:val="auto"/>
                <w:spacing w:val="-1"/>
                <w:highlight w:val="none"/>
                <w:lang w:val="en-US" w:eastAsia="zh-CN"/>
              </w:rPr>
              <w:t>前期</w:t>
            </w:r>
            <w:r>
              <w:rPr>
                <w:rFonts w:hint="eastAsia" w:ascii="MS UI Gothic" w:hAnsi="MS UI Gothic" w:cs="MS UI Gothic"/>
                <w:b w:val="0"/>
                <w:bCs w:val="0"/>
                <w:color w:val="auto"/>
                <w:spacing w:val="-1"/>
                <w:highlight w:val="none"/>
                <w:lang w:eastAsia="zh-CN"/>
              </w:rPr>
              <w:t>□</w:t>
            </w:r>
            <w:r>
              <w:rPr>
                <w:rFonts w:hint="eastAsia"/>
                <w:b w:val="0"/>
                <w:bCs w:val="0"/>
                <w:color w:val="auto"/>
                <w:spacing w:val="-1"/>
                <w:highlight w:val="none"/>
                <w:lang w:val="en-US" w:eastAsia="zh-CN"/>
              </w:rPr>
              <w:t>在建</w:t>
            </w:r>
            <w:r>
              <w:rPr>
                <w:b w:val="0"/>
                <w:bCs w:val="0"/>
                <w:color w:val="auto"/>
                <w:spacing w:val="-1"/>
                <w:highlight w:val="none"/>
              </w:rPr>
              <w:t>□</w:t>
            </w:r>
            <w:r>
              <w:rPr>
                <w:rFonts w:hint="eastAsia"/>
                <w:b w:val="0"/>
                <w:bCs w:val="0"/>
                <w:color w:val="auto"/>
                <w:spacing w:val="-1"/>
                <w:highlight w:val="none"/>
                <w:lang w:val="en-US" w:eastAsia="zh-CN"/>
              </w:rPr>
              <w:t>停工</w:t>
            </w:r>
          </w:p>
        </w:tc>
        <w:tc>
          <w:tcPr>
            <w:tcW w:w="755" w:type="pct"/>
            <w:tcBorders>
              <w:left w:val="single" w:color="auto" w:sz="4" w:space="0"/>
              <w:right w:val="single" w:color="auto" w:sz="4" w:space="0"/>
            </w:tcBorders>
            <w:vAlign w:val="center"/>
          </w:tcPr>
          <w:p w14:paraId="42B5687F">
            <w:pPr>
              <w:pStyle w:val="115"/>
              <w:keepNext w:val="0"/>
              <w:keepLines w:val="0"/>
              <w:pageBreakBefore w:val="0"/>
              <w:widowControl/>
              <w:kinsoku/>
              <w:wordWrap/>
              <w:overflowPunct/>
              <w:topLinePunct w:val="0"/>
              <w:autoSpaceDE/>
              <w:autoSpaceDN/>
              <w:bidi w:val="0"/>
              <w:adjustRightInd/>
              <w:snapToGrid/>
              <w:spacing w:before="100" w:after="100" w:line="220" w:lineRule="auto"/>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联系电话</w:t>
            </w:r>
          </w:p>
        </w:tc>
        <w:tc>
          <w:tcPr>
            <w:tcW w:w="1297" w:type="pct"/>
            <w:tcBorders>
              <w:left w:val="single" w:color="auto" w:sz="4" w:space="0"/>
            </w:tcBorders>
            <w:vAlign w:val="center"/>
          </w:tcPr>
          <w:p w14:paraId="438D4713">
            <w:pPr>
              <w:pStyle w:val="115"/>
              <w:keepNext w:val="0"/>
              <w:keepLines w:val="0"/>
              <w:pageBreakBefore w:val="0"/>
              <w:widowControl/>
              <w:kinsoku/>
              <w:wordWrap/>
              <w:overflowPunct/>
              <w:topLinePunct w:val="0"/>
              <w:autoSpaceDE/>
              <w:autoSpaceDN/>
              <w:bidi w:val="0"/>
              <w:adjustRightInd/>
              <w:snapToGrid/>
              <w:spacing w:before="100" w:after="100" w:line="221" w:lineRule="auto"/>
              <w:jc w:val="both"/>
              <w:textAlignment w:val="auto"/>
              <w:rPr>
                <w:rFonts w:hint="eastAsia" w:ascii="MS UI Gothic" w:hAnsi="MS UI Gothic" w:cs="MS UI Gothic"/>
                <w:b w:val="0"/>
                <w:bCs w:val="0"/>
                <w:color w:val="auto"/>
                <w:spacing w:val="-1"/>
                <w:highlight w:val="none"/>
                <w:lang w:eastAsia="zh-CN"/>
              </w:rPr>
            </w:pPr>
          </w:p>
        </w:tc>
      </w:tr>
      <w:tr w14:paraId="2373CD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2947" w:type="pct"/>
            <w:gridSpan w:val="2"/>
            <w:tcBorders>
              <w:right w:val="single" w:color="auto" w:sz="4" w:space="0"/>
            </w:tcBorders>
            <w:vAlign w:val="center"/>
          </w:tcPr>
          <w:p w14:paraId="36894327">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highlight w:val="none"/>
              </w:rPr>
              <w:t>检查项目</w:t>
            </w:r>
          </w:p>
        </w:tc>
        <w:tc>
          <w:tcPr>
            <w:tcW w:w="1321" w:type="dxa"/>
            <w:tcBorders>
              <w:left w:val="single" w:color="auto" w:sz="4" w:space="0"/>
            </w:tcBorders>
            <w:vAlign w:val="center"/>
          </w:tcPr>
          <w:p w14:paraId="5F099170">
            <w:pPr>
              <w:pStyle w:val="115"/>
              <w:keepNext w:val="0"/>
              <w:keepLines w:val="0"/>
              <w:pageBreakBefore w:val="0"/>
              <w:widowControl/>
              <w:kinsoku/>
              <w:wordWrap/>
              <w:overflowPunct/>
              <w:topLinePunct w:val="0"/>
              <w:autoSpaceDE/>
              <w:autoSpaceDN/>
              <w:bidi w:val="0"/>
              <w:adjustRightInd/>
              <w:snapToGrid/>
              <w:spacing w:before="100" w:after="100" w:line="221" w:lineRule="auto"/>
              <w:ind w:firstLine="0" w:firstLineChars="0"/>
              <w:jc w:val="center"/>
              <w:textAlignment w:val="auto"/>
              <w:rPr>
                <w:rFonts w:hint="default"/>
                <w:b w:val="0"/>
                <w:bCs w:val="0"/>
                <w:color w:val="auto"/>
                <w:highlight w:val="none"/>
                <w:lang w:val="en-US"/>
              </w:rPr>
            </w:pPr>
            <w:r>
              <w:rPr>
                <w:rFonts w:hint="eastAsia" w:ascii="MS UI Gothic" w:hAnsi="MS UI Gothic" w:cs="MS UI Gothic"/>
                <w:b w:val="0"/>
                <w:bCs w:val="0"/>
                <w:color w:val="auto"/>
                <w:spacing w:val="-4"/>
                <w:highlight w:val="none"/>
                <w:lang w:val="en-US" w:eastAsia="zh-CN"/>
              </w:rPr>
              <w:t>检查情况</w:t>
            </w:r>
          </w:p>
        </w:tc>
        <w:tc>
          <w:tcPr>
            <w:tcW w:w="2272" w:type="dxa"/>
            <w:vAlign w:val="center"/>
          </w:tcPr>
          <w:p w14:paraId="16E038A9">
            <w:pPr>
              <w:pStyle w:val="115"/>
              <w:keepNext w:val="0"/>
              <w:keepLines w:val="0"/>
              <w:pageBreakBefore w:val="0"/>
              <w:widowControl/>
              <w:kinsoku/>
              <w:wordWrap/>
              <w:overflowPunct/>
              <w:topLinePunct w:val="0"/>
              <w:autoSpaceDE/>
              <w:autoSpaceDN/>
              <w:bidi w:val="0"/>
              <w:adjustRightInd/>
              <w:snapToGrid/>
              <w:spacing w:before="100" w:after="100" w:line="221" w:lineRule="auto"/>
              <w:ind w:firstLine="0" w:firstLineChars="0"/>
              <w:jc w:val="center"/>
              <w:textAlignment w:val="auto"/>
              <w:rPr>
                <w:rFonts w:hint="default" w:ascii="MS UI Gothic" w:hAnsi="MS UI Gothic" w:cs="MS UI Gothic"/>
                <w:b w:val="0"/>
                <w:bCs w:val="0"/>
                <w:color w:val="auto"/>
                <w:spacing w:val="-4"/>
                <w:highlight w:val="none"/>
                <w:lang w:val="en-US" w:eastAsia="zh-CN"/>
              </w:rPr>
            </w:pPr>
            <w:r>
              <w:rPr>
                <w:rFonts w:hint="eastAsia" w:ascii="MS UI Gothic" w:hAnsi="MS UI Gothic" w:cs="MS UI Gothic"/>
                <w:b w:val="0"/>
                <w:bCs w:val="0"/>
                <w:color w:val="auto"/>
                <w:spacing w:val="-4"/>
                <w:highlight w:val="none"/>
                <w:lang w:val="en-US" w:eastAsia="zh-CN"/>
              </w:rPr>
              <w:t>检查结果</w:t>
            </w:r>
          </w:p>
        </w:tc>
      </w:tr>
      <w:tr w14:paraId="7DEF38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2947" w:type="pct"/>
            <w:gridSpan w:val="2"/>
            <w:vAlign w:val="center"/>
          </w:tcPr>
          <w:p w14:paraId="295B82B4">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1.项目用地指标优于国家、行业、地方规定的项目用地指标值。</w:t>
            </w:r>
          </w:p>
        </w:tc>
        <w:tc>
          <w:tcPr>
            <w:tcW w:w="1321" w:type="dxa"/>
            <w:vAlign w:val="center"/>
          </w:tcPr>
          <w:p w14:paraId="7C512B3E">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p>
        </w:tc>
        <w:tc>
          <w:tcPr>
            <w:tcW w:w="2272" w:type="dxa"/>
            <w:vAlign w:val="center"/>
          </w:tcPr>
          <w:p w14:paraId="30EAD472">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12224623">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4267E005">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4E75E9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2947" w:type="pct"/>
            <w:gridSpan w:val="2"/>
            <w:vAlign w:val="center"/>
          </w:tcPr>
          <w:p w14:paraId="0FA98A7F">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2.变电站选用高效节能设备，主变压器空载损耗或负载损耗值不高于通用设备限定值。</w:t>
            </w:r>
          </w:p>
        </w:tc>
        <w:tc>
          <w:tcPr>
            <w:tcW w:w="1321" w:type="dxa"/>
            <w:vAlign w:val="top"/>
          </w:tcPr>
          <w:p w14:paraId="19930AE0">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宋体" w:hAnsi="宋体" w:eastAsia="宋体" w:cs="宋体"/>
                <w:b w:val="0"/>
                <w:bCs w:val="0"/>
                <w:snapToGrid w:val="0"/>
                <w:color w:val="auto"/>
                <w:kern w:val="0"/>
                <w:sz w:val="21"/>
                <w:szCs w:val="21"/>
                <w:highlight w:val="none"/>
                <w:lang w:val="en-US" w:eastAsia="zh-CN" w:bidi="ar-SA"/>
              </w:rPr>
            </w:pPr>
          </w:p>
        </w:tc>
        <w:tc>
          <w:tcPr>
            <w:tcW w:w="2272" w:type="dxa"/>
            <w:vAlign w:val="top"/>
          </w:tcPr>
          <w:p w14:paraId="1ACC258F">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5AA8DE54">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3B7A04FF">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3A3205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2947" w:type="pct"/>
            <w:gridSpan w:val="2"/>
            <w:vAlign w:val="center"/>
          </w:tcPr>
          <w:p w14:paraId="731BE0C0">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3.架空线路工程导地线选型应进行多方案技术经济比较，综合规划要求、电气性能、机械性能、建设运行费用等，实现全寿命周期线损与成本最低。</w:t>
            </w:r>
          </w:p>
        </w:tc>
        <w:tc>
          <w:tcPr>
            <w:tcW w:w="1321" w:type="dxa"/>
            <w:vAlign w:val="center"/>
          </w:tcPr>
          <w:p w14:paraId="1A331E86">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宋体" w:hAnsi="宋体" w:eastAsia="宋体" w:cs="宋体"/>
                <w:b w:val="0"/>
                <w:bCs w:val="0"/>
                <w:snapToGrid w:val="0"/>
                <w:color w:val="auto"/>
                <w:kern w:val="0"/>
                <w:sz w:val="21"/>
                <w:szCs w:val="21"/>
                <w:highlight w:val="none"/>
                <w:lang w:val="en-US" w:eastAsia="zh-CN" w:bidi="ar-SA"/>
              </w:rPr>
            </w:pPr>
          </w:p>
        </w:tc>
        <w:tc>
          <w:tcPr>
            <w:tcW w:w="2272" w:type="dxa"/>
            <w:vAlign w:val="center"/>
          </w:tcPr>
          <w:p w14:paraId="2B2277EF">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2683DDD5">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02A91E4E">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0DCA6D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2947" w:type="pct"/>
            <w:gridSpan w:val="2"/>
            <w:vAlign w:val="center"/>
          </w:tcPr>
          <w:p w14:paraId="24300C58">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4.电缆与海底电缆工程电缆导体截面，应符合现行行业标准最小导体截面要求，满足规划载流量、通过系统最大短路电流时热稳定的要求。</w:t>
            </w:r>
          </w:p>
        </w:tc>
        <w:tc>
          <w:tcPr>
            <w:tcW w:w="1321" w:type="dxa"/>
            <w:vAlign w:val="top"/>
          </w:tcPr>
          <w:p w14:paraId="48A707DC">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宋体" w:hAnsi="宋体" w:eastAsia="宋体" w:cs="宋体"/>
                <w:b w:val="0"/>
                <w:bCs w:val="0"/>
                <w:snapToGrid w:val="0"/>
                <w:color w:val="auto"/>
                <w:kern w:val="0"/>
                <w:sz w:val="21"/>
                <w:szCs w:val="21"/>
                <w:highlight w:val="none"/>
                <w:lang w:val="en-US" w:eastAsia="zh-CN" w:bidi="ar-SA"/>
              </w:rPr>
            </w:pPr>
          </w:p>
        </w:tc>
        <w:tc>
          <w:tcPr>
            <w:tcW w:w="2272" w:type="dxa"/>
            <w:vAlign w:val="top"/>
          </w:tcPr>
          <w:p w14:paraId="281C048C">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543BD4B4">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66B90B92">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1FBC1B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2947" w:type="pct"/>
            <w:gridSpan w:val="2"/>
            <w:vAlign w:val="center"/>
          </w:tcPr>
          <w:p w14:paraId="528B2FE1">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5.项目应选用高强度、高性能、高耐久性和可循环等绿色建材，且应用率在70%以上。</w:t>
            </w:r>
          </w:p>
        </w:tc>
        <w:tc>
          <w:tcPr>
            <w:tcW w:w="1321" w:type="dxa"/>
            <w:vAlign w:val="center"/>
          </w:tcPr>
          <w:p w14:paraId="1F7B6F53">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b w:val="0"/>
                <w:bCs w:val="0"/>
                <w:color w:val="auto"/>
                <w:spacing w:val="-4"/>
                <w:highlight w:val="none"/>
              </w:rPr>
            </w:pPr>
          </w:p>
        </w:tc>
        <w:tc>
          <w:tcPr>
            <w:tcW w:w="2272" w:type="dxa"/>
            <w:vAlign w:val="center"/>
          </w:tcPr>
          <w:p w14:paraId="0A04F146">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1802154B">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76698C7D">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533766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2947" w:type="pct"/>
            <w:gridSpan w:val="2"/>
            <w:vAlign w:val="center"/>
          </w:tcPr>
          <w:p w14:paraId="0F684415">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6.钢材、水泥和电缆等消耗量不超出同类、同规模项目平均值，须达到国内先进水平。</w:t>
            </w:r>
          </w:p>
        </w:tc>
        <w:tc>
          <w:tcPr>
            <w:tcW w:w="1321" w:type="dxa"/>
            <w:vAlign w:val="top"/>
          </w:tcPr>
          <w:p w14:paraId="600844CB">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b w:val="0"/>
                <w:bCs w:val="0"/>
                <w:color w:val="auto"/>
                <w:spacing w:val="-4"/>
                <w:highlight w:val="none"/>
              </w:rPr>
            </w:pPr>
          </w:p>
        </w:tc>
        <w:tc>
          <w:tcPr>
            <w:tcW w:w="2272" w:type="dxa"/>
            <w:vAlign w:val="top"/>
          </w:tcPr>
          <w:p w14:paraId="264710D1">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4056E4C4">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7953DDBF">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606982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2947" w:type="pct"/>
            <w:gridSpan w:val="2"/>
            <w:vAlign w:val="center"/>
          </w:tcPr>
          <w:p w14:paraId="55F55DB5">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7.变电站（换流站）建筑内变压器能效不低于国家现行相关能效标准的2级值。</w:t>
            </w:r>
          </w:p>
        </w:tc>
        <w:tc>
          <w:tcPr>
            <w:tcW w:w="1321" w:type="dxa"/>
            <w:vAlign w:val="center"/>
          </w:tcPr>
          <w:p w14:paraId="534F6469">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b w:val="0"/>
                <w:bCs w:val="0"/>
                <w:color w:val="auto"/>
                <w:spacing w:val="-4"/>
                <w:highlight w:val="none"/>
              </w:rPr>
            </w:pPr>
          </w:p>
        </w:tc>
        <w:tc>
          <w:tcPr>
            <w:tcW w:w="2272" w:type="dxa"/>
            <w:vAlign w:val="center"/>
          </w:tcPr>
          <w:p w14:paraId="44140F25">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43AE8EDB">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582FFEE7">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237E21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2947" w:type="pct"/>
            <w:gridSpan w:val="2"/>
            <w:vAlign w:val="center"/>
          </w:tcPr>
          <w:p w14:paraId="79E9EBDA">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8.变电站（换流站）建筑内照明光源、灯具的能效不低于国家现行相关能效标准的节能评价值或2级值，并采用适宜的智能照明控制系统，灯具选型应选用配光合理、防止眩光的节能环保灯具，优先考虑LED灯具。主要功能房间的照明功率密度值不应大于GB 50034和DL/T 5390规定的现行值。</w:t>
            </w:r>
          </w:p>
        </w:tc>
        <w:tc>
          <w:tcPr>
            <w:tcW w:w="1321" w:type="dxa"/>
            <w:vAlign w:val="center"/>
          </w:tcPr>
          <w:p w14:paraId="6A3CEC2B">
            <w:pPr>
              <w:pStyle w:val="115"/>
              <w:keepNext w:val="0"/>
              <w:keepLines w:val="0"/>
              <w:pageBreakBefore w:val="0"/>
              <w:widowControl/>
              <w:kinsoku/>
              <w:wordWrap/>
              <w:overflowPunct/>
              <w:topLinePunct w:val="0"/>
              <w:autoSpaceDE/>
              <w:autoSpaceDN/>
              <w:bidi w:val="0"/>
              <w:adjustRightInd/>
              <w:snapToGrid/>
              <w:spacing w:before="100" w:after="100" w:line="221" w:lineRule="auto"/>
              <w:ind w:firstLine="0" w:firstLineChars="0"/>
              <w:jc w:val="center"/>
              <w:textAlignment w:val="auto"/>
              <w:rPr>
                <w:b w:val="0"/>
                <w:bCs w:val="0"/>
                <w:color w:val="auto"/>
                <w:spacing w:val="-4"/>
                <w:highlight w:val="none"/>
              </w:rPr>
            </w:pPr>
          </w:p>
        </w:tc>
        <w:tc>
          <w:tcPr>
            <w:tcW w:w="2272" w:type="dxa"/>
            <w:vAlign w:val="center"/>
          </w:tcPr>
          <w:p w14:paraId="7F01A213">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04C97031">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55E348B1">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3FBF6D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2947" w:type="pct"/>
            <w:gridSpan w:val="2"/>
            <w:vAlign w:val="center"/>
          </w:tcPr>
          <w:p w14:paraId="0DB00BD3">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9.变电站（换流站）建筑物内隔墙型式宜采用装配式轻质隔墙，考虑节能环保、防火、防潮隔热等措施。</w:t>
            </w:r>
          </w:p>
        </w:tc>
        <w:tc>
          <w:tcPr>
            <w:tcW w:w="1321" w:type="dxa"/>
            <w:vAlign w:val="center"/>
          </w:tcPr>
          <w:p w14:paraId="66358B86">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b w:val="0"/>
                <w:bCs w:val="0"/>
                <w:color w:val="auto"/>
                <w:spacing w:val="-4"/>
                <w:highlight w:val="none"/>
              </w:rPr>
            </w:pPr>
          </w:p>
        </w:tc>
        <w:tc>
          <w:tcPr>
            <w:tcW w:w="2272" w:type="dxa"/>
            <w:vAlign w:val="center"/>
          </w:tcPr>
          <w:p w14:paraId="6079C3C2">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600669F6">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17C8593E">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191484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2947" w:type="pct"/>
            <w:gridSpan w:val="2"/>
            <w:vAlign w:val="center"/>
          </w:tcPr>
          <w:p w14:paraId="263F85C4">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10.变电站（换流站）建筑采用装配式技术，生产建筑采用工厂化预制构件。</w:t>
            </w:r>
          </w:p>
        </w:tc>
        <w:tc>
          <w:tcPr>
            <w:tcW w:w="1321" w:type="dxa"/>
            <w:vAlign w:val="top"/>
          </w:tcPr>
          <w:p w14:paraId="48D69726">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p>
        </w:tc>
        <w:tc>
          <w:tcPr>
            <w:tcW w:w="2272" w:type="dxa"/>
            <w:vAlign w:val="top"/>
          </w:tcPr>
          <w:p w14:paraId="7817382E">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0D85B2DF">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6B8B3997">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19379D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2947" w:type="pct"/>
            <w:gridSpan w:val="2"/>
            <w:vAlign w:val="center"/>
          </w:tcPr>
          <w:p w14:paraId="15A731A8">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11.变电站（换流站）进行海绵城市或雨水综合利用专项设计，优化污水处理和雨水回收利用，使用高用水效率等级的卫生器具，节水效率等级达到现行国家标准规定的2级能效标准。</w:t>
            </w:r>
          </w:p>
        </w:tc>
        <w:tc>
          <w:tcPr>
            <w:tcW w:w="1321" w:type="dxa"/>
            <w:vAlign w:val="center"/>
          </w:tcPr>
          <w:p w14:paraId="28C6A839">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p>
        </w:tc>
        <w:tc>
          <w:tcPr>
            <w:tcW w:w="2272" w:type="dxa"/>
            <w:vAlign w:val="center"/>
          </w:tcPr>
          <w:p w14:paraId="431953CB">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72E4909E">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251617D6">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7B25AA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2947" w:type="pct"/>
            <w:gridSpan w:val="2"/>
            <w:vAlign w:val="center"/>
          </w:tcPr>
          <w:p w14:paraId="58885B45">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12.变电站（换流站）建筑充分利用自然采光、通风。</w:t>
            </w:r>
          </w:p>
        </w:tc>
        <w:tc>
          <w:tcPr>
            <w:tcW w:w="1321" w:type="dxa"/>
            <w:vAlign w:val="top"/>
          </w:tcPr>
          <w:p w14:paraId="7FF276C3">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p>
        </w:tc>
        <w:tc>
          <w:tcPr>
            <w:tcW w:w="2272" w:type="dxa"/>
            <w:vAlign w:val="top"/>
          </w:tcPr>
          <w:p w14:paraId="3E96E30B">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4E13FD3C">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6CCFAC4E">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585E43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2947" w:type="pct"/>
            <w:gridSpan w:val="2"/>
            <w:vAlign w:val="center"/>
          </w:tcPr>
          <w:p w14:paraId="3A80308F">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13.架空线路工程塔型与基础选型综合考虑技术经济和线路沿线情况，减小根开及占地面积，在城区及城郊等塔位受限地段，优选钢管杆、窄基塔、混凝土杆等占地面积小的杆塔。</w:t>
            </w:r>
          </w:p>
        </w:tc>
        <w:tc>
          <w:tcPr>
            <w:tcW w:w="1321" w:type="dxa"/>
            <w:vAlign w:val="center"/>
          </w:tcPr>
          <w:p w14:paraId="235D8F75">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p>
        </w:tc>
        <w:tc>
          <w:tcPr>
            <w:tcW w:w="2272" w:type="dxa"/>
            <w:vAlign w:val="center"/>
          </w:tcPr>
          <w:p w14:paraId="1F0BDE39">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18933AC1">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290DF068">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162B5C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2947" w:type="pct"/>
            <w:gridSpan w:val="2"/>
            <w:vAlign w:val="center"/>
          </w:tcPr>
          <w:p w14:paraId="185447A5">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14.海底电缆与电缆工程在满足生产、运输、施工及感应电压要求的前提下，优先增大电缆段长，减少接头数量。</w:t>
            </w:r>
          </w:p>
        </w:tc>
        <w:tc>
          <w:tcPr>
            <w:tcW w:w="1321" w:type="dxa"/>
            <w:vAlign w:val="top"/>
          </w:tcPr>
          <w:p w14:paraId="38E9A174">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p>
        </w:tc>
        <w:tc>
          <w:tcPr>
            <w:tcW w:w="2272" w:type="dxa"/>
            <w:vAlign w:val="top"/>
          </w:tcPr>
          <w:p w14:paraId="64A6A552">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2DB4B8AB">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22207FAD">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6274AD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014" w:hRule="atLeast"/>
        </w:trPr>
        <w:tc>
          <w:tcPr>
            <w:tcW w:w="5000" w:type="pct"/>
            <w:gridSpan w:val="4"/>
            <w:vAlign w:val="top"/>
          </w:tcPr>
          <w:p w14:paraId="23675821">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b w:val="0"/>
                <w:bCs w:val="0"/>
                <w:color w:val="auto"/>
                <w:spacing w:val="-7"/>
                <w:highlight w:val="none"/>
              </w:rPr>
            </w:pPr>
            <w:r>
              <w:rPr>
                <w:rFonts w:hint="eastAsia"/>
                <w:b w:val="0"/>
                <w:bCs w:val="0"/>
                <w:color w:val="auto"/>
                <w:spacing w:val="-2"/>
                <w:highlight w:val="none"/>
                <w:lang w:val="en-US" w:eastAsia="zh-CN"/>
              </w:rPr>
              <w:t>检查结论:</w:t>
            </w:r>
          </w:p>
        </w:tc>
      </w:tr>
      <w:tr w14:paraId="3168D0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124" w:hRule="atLeast"/>
        </w:trPr>
        <w:tc>
          <w:tcPr>
            <w:tcW w:w="5000" w:type="pct"/>
            <w:gridSpan w:val="4"/>
            <w:vAlign w:val="top"/>
          </w:tcPr>
          <w:p w14:paraId="3EB7993E">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b w:val="0"/>
                <w:bCs w:val="0"/>
                <w:color w:val="auto"/>
                <w:spacing w:val="-7"/>
                <w:highlight w:val="none"/>
              </w:rPr>
            </w:pPr>
            <w:r>
              <w:rPr>
                <w:rFonts w:hint="eastAsia"/>
                <w:b w:val="0"/>
                <w:bCs w:val="0"/>
                <w:color w:val="auto"/>
                <w:spacing w:val="-2"/>
                <w:highlight w:val="none"/>
                <w:lang w:val="en-US" w:eastAsia="zh-CN"/>
              </w:rPr>
              <w:t>整改建议:</w:t>
            </w:r>
          </w:p>
        </w:tc>
      </w:tr>
      <w:tr w14:paraId="193147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568" w:hRule="atLeast"/>
        </w:trPr>
        <w:tc>
          <w:tcPr>
            <w:tcW w:w="1177" w:type="pct"/>
            <w:vAlign w:val="center"/>
          </w:tcPr>
          <w:p w14:paraId="6590C81D">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监理人员</w:t>
            </w:r>
          </w:p>
          <w:p w14:paraId="347619AF">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（签字）</w:t>
            </w:r>
          </w:p>
        </w:tc>
        <w:tc>
          <w:tcPr>
            <w:tcW w:w="1769" w:type="pct"/>
            <w:vAlign w:val="center"/>
          </w:tcPr>
          <w:p w14:paraId="2A16B95C">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p>
        </w:tc>
        <w:tc>
          <w:tcPr>
            <w:tcW w:w="755" w:type="pct"/>
            <w:vAlign w:val="center"/>
          </w:tcPr>
          <w:p w14:paraId="73A2370C">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default"/>
                <w:b w:val="0"/>
                <w:bCs w:val="0"/>
                <w:color w:val="auto"/>
                <w:spacing w:val="-2"/>
                <w:highlight w:val="none"/>
                <w:lang w:val="en-US" w:eastAsia="zh-CN"/>
              </w:rPr>
            </w:pPr>
            <w:r>
              <w:rPr>
                <w:rFonts w:hint="eastAsia"/>
                <w:b w:val="0"/>
                <w:bCs w:val="0"/>
                <w:color w:val="auto"/>
                <w:spacing w:val="-2"/>
                <w:highlight w:val="none"/>
                <w:lang w:val="en-US" w:eastAsia="zh-CN"/>
              </w:rPr>
              <w:t>项目监理机构（盖章）</w:t>
            </w:r>
          </w:p>
        </w:tc>
        <w:tc>
          <w:tcPr>
            <w:tcW w:w="1297" w:type="pct"/>
            <w:vAlign w:val="center"/>
          </w:tcPr>
          <w:p w14:paraId="00270BD7">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p>
        </w:tc>
      </w:tr>
      <w:tr w14:paraId="0BF4EC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568" w:hRule="atLeast"/>
        </w:trPr>
        <w:tc>
          <w:tcPr>
            <w:tcW w:w="1177" w:type="pct"/>
            <w:vAlign w:val="center"/>
          </w:tcPr>
          <w:p w14:paraId="26127BF7">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default"/>
                <w:b w:val="0"/>
                <w:bCs w:val="0"/>
                <w:color w:val="auto"/>
                <w:spacing w:val="-2"/>
                <w:highlight w:val="none"/>
                <w:lang w:val="en-US" w:eastAsia="zh-CN"/>
              </w:rPr>
            </w:pPr>
            <w:r>
              <w:rPr>
                <w:rFonts w:hint="eastAsia"/>
                <w:b w:val="0"/>
                <w:bCs w:val="0"/>
                <w:color w:val="auto"/>
                <w:spacing w:val="-2"/>
                <w:highlight w:val="none"/>
                <w:lang w:val="en-US" w:eastAsia="zh-CN"/>
              </w:rPr>
              <w:t>设计人员</w:t>
            </w:r>
          </w:p>
          <w:p w14:paraId="0E1D09F0">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（签字）</w:t>
            </w:r>
          </w:p>
        </w:tc>
        <w:tc>
          <w:tcPr>
            <w:tcW w:w="3822" w:type="pct"/>
            <w:gridSpan w:val="3"/>
            <w:vAlign w:val="center"/>
          </w:tcPr>
          <w:p w14:paraId="16B3A715">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p>
        </w:tc>
      </w:tr>
    </w:tbl>
    <w:p w14:paraId="45145854">
      <w:pPr>
        <w:bidi w:val="0"/>
        <w:rPr>
          <w:rFonts w:hint="eastAsia"/>
          <w:b w:val="0"/>
          <w:bCs w:val="0"/>
          <w:color w:val="auto"/>
          <w:highlight w:val="none"/>
          <w:lang w:val="en-US" w:eastAsia="zh-CN"/>
        </w:rPr>
      </w:pPr>
    </w:p>
    <w:p w14:paraId="186201CB">
      <w:pPr>
        <w:bidi w:val="0"/>
        <w:rPr>
          <w:rFonts w:hint="eastAsia"/>
          <w:b w:val="0"/>
          <w:bCs w:val="0"/>
          <w:color w:val="auto"/>
          <w:highlight w:val="none"/>
          <w:lang w:val="en-US" w:eastAsia="zh-CN"/>
        </w:rPr>
      </w:pPr>
    </w:p>
    <w:p w14:paraId="2C65941B">
      <w:pPr>
        <w:rPr>
          <w:rFonts w:hint="eastAsia"/>
          <w:b w:val="0"/>
          <w:bCs w:val="0"/>
          <w:color w:val="auto"/>
          <w:highlight w:val="none"/>
          <w:lang w:val="en-US" w:eastAsia="zh-CN"/>
        </w:rPr>
      </w:pPr>
      <w:r>
        <w:rPr>
          <w:rFonts w:hint="eastAsia"/>
          <w:b w:val="0"/>
          <w:bCs w:val="0"/>
          <w:color w:val="auto"/>
          <w:highlight w:val="none"/>
          <w:lang w:val="en-US" w:eastAsia="zh-CN"/>
        </w:rPr>
        <w:br w:type="page"/>
      </w:r>
    </w:p>
    <w:p w14:paraId="6C4A7A14">
      <w:pPr>
        <w:spacing w:before="87" w:line="222" w:lineRule="auto"/>
        <w:ind w:left="0" w:leftChars="0" w:firstLine="0" w:firstLineChars="0"/>
        <w:jc w:val="center"/>
        <w:outlineLvl w:val="0"/>
        <w:rPr>
          <w:rFonts w:hint="eastAsia" w:ascii="黑体" w:hAnsi="黑体" w:eastAsia="黑体" w:cs="黑体"/>
          <w:b w:val="0"/>
          <w:bCs w:val="0"/>
          <w:color w:val="auto"/>
          <w:spacing w:val="4"/>
          <w:sz w:val="43"/>
          <w:szCs w:val="43"/>
          <w:highlight w:val="none"/>
          <w:lang w:val="en-US" w:eastAsia="zh-CN"/>
        </w:rPr>
      </w:pPr>
      <w:bookmarkStart w:id="79" w:name="_Toc2976"/>
      <w:r>
        <w:rPr>
          <w:rFonts w:hint="eastAsia" w:ascii="黑体" w:hAnsi="黑体" w:eastAsia="黑体" w:cs="黑体"/>
          <w:b w:val="0"/>
          <w:bCs w:val="0"/>
          <w:color w:val="auto"/>
          <w:spacing w:val="4"/>
          <w:sz w:val="43"/>
          <w:szCs w:val="43"/>
          <w:highlight w:val="none"/>
          <w:lang w:val="en-US" w:eastAsia="zh-CN"/>
        </w:rPr>
        <w:t>表B.3生态环保检查记录表</w:t>
      </w:r>
      <w:bookmarkEnd w:id="79"/>
    </w:p>
    <w:p w14:paraId="4E9FBD71">
      <w:pPr>
        <w:bidi w:val="0"/>
        <w:rPr>
          <w:rFonts w:hint="eastAsia"/>
          <w:b w:val="0"/>
          <w:bCs w:val="0"/>
          <w:color w:val="auto"/>
          <w:highlight w:val="none"/>
          <w:lang w:val="en-US" w:eastAsia="zh-CN"/>
        </w:rPr>
      </w:pPr>
    </w:p>
    <w:tbl>
      <w:tblPr>
        <w:tblStyle w:val="116"/>
        <w:tblW w:w="5064"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2061"/>
        <w:gridCol w:w="3100"/>
        <w:gridCol w:w="1321"/>
        <w:gridCol w:w="2275"/>
      </w:tblGrid>
      <w:tr w14:paraId="6B8FD0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7" w:type="pct"/>
            <w:vAlign w:val="center"/>
          </w:tcPr>
          <w:p w14:paraId="79E3E7D5">
            <w:pPr>
              <w:pStyle w:val="115"/>
              <w:keepNext w:val="0"/>
              <w:keepLines w:val="0"/>
              <w:pageBreakBefore w:val="0"/>
              <w:widowControl/>
              <w:kinsoku/>
              <w:wordWrap/>
              <w:overflowPunct/>
              <w:topLinePunct w:val="0"/>
              <w:autoSpaceDE/>
              <w:autoSpaceDN/>
              <w:bidi w:val="0"/>
              <w:adjustRightInd/>
              <w:snapToGrid/>
              <w:spacing w:before="100" w:after="100"/>
              <w:jc w:val="center"/>
              <w:textAlignment w:val="auto"/>
              <w:rPr>
                <w:b w:val="0"/>
                <w:bCs w:val="0"/>
                <w:color w:val="auto"/>
                <w:highlight w:val="none"/>
              </w:rPr>
            </w:pPr>
            <w:r>
              <w:rPr>
                <w:rFonts w:hint="eastAsia"/>
                <w:b w:val="0"/>
                <w:bCs w:val="0"/>
                <w:color w:val="auto"/>
                <w:lang w:val="en-US" w:eastAsia="zh-CN"/>
              </w:rPr>
              <w:t>项目名称</w:t>
            </w:r>
          </w:p>
        </w:tc>
        <w:tc>
          <w:tcPr>
            <w:tcW w:w="1770" w:type="pct"/>
            <w:vAlign w:val="center"/>
          </w:tcPr>
          <w:p w14:paraId="0AFE765C">
            <w:pPr>
              <w:pStyle w:val="115"/>
              <w:keepNext w:val="0"/>
              <w:keepLines w:val="0"/>
              <w:pageBreakBefore w:val="0"/>
              <w:widowControl/>
              <w:kinsoku/>
              <w:wordWrap/>
              <w:overflowPunct/>
              <w:topLinePunct w:val="0"/>
              <w:autoSpaceDE/>
              <w:autoSpaceDN/>
              <w:bidi w:val="0"/>
              <w:adjustRightInd/>
              <w:snapToGrid/>
              <w:spacing w:before="100" w:after="100" w:line="221" w:lineRule="auto"/>
              <w:ind w:left="303" w:leftChars="0"/>
              <w:jc w:val="center"/>
              <w:textAlignment w:val="auto"/>
              <w:rPr>
                <w:b w:val="0"/>
                <w:bCs w:val="0"/>
                <w:color w:val="auto"/>
                <w:highlight w:val="none"/>
              </w:rPr>
            </w:pPr>
          </w:p>
        </w:tc>
        <w:tc>
          <w:tcPr>
            <w:tcW w:w="754" w:type="pct"/>
            <w:vAlign w:val="center"/>
          </w:tcPr>
          <w:p w14:paraId="3557A95E">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highlight w:val="none"/>
                <w:lang w:val="en-US" w:eastAsia="zh-CN"/>
              </w:rPr>
              <w:t>项目编号</w:t>
            </w:r>
          </w:p>
        </w:tc>
        <w:tc>
          <w:tcPr>
            <w:tcW w:w="1298" w:type="pct"/>
            <w:vAlign w:val="center"/>
          </w:tcPr>
          <w:p w14:paraId="74DC5CB8">
            <w:pPr>
              <w:pStyle w:val="115"/>
              <w:keepNext w:val="0"/>
              <w:keepLines w:val="0"/>
              <w:pageBreakBefore w:val="0"/>
              <w:widowControl/>
              <w:kinsoku/>
              <w:wordWrap/>
              <w:overflowPunct/>
              <w:topLinePunct w:val="0"/>
              <w:autoSpaceDE/>
              <w:autoSpaceDN/>
              <w:bidi w:val="0"/>
              <w:adjustRightInd/>
              <w:snapToGrid/>
              <w:spacing w:before="100" w:after="100" w:line="230" w:lineRule="auto"/>
              <w:ind w:firstLine="412" w:firstLineChars="200"/>
              <w:jc w:val="center"/>
              <w:textAlignment w:val="auto"/>
              <w:rPr>
                <w:b w:val="0"/>
                <w:bCs w:val="0"/>
                <w:color w:val="auto"/>
                <w:highlight w:val="none"/>
              </w:rPr>
            </w:pPr>
          </w:p>
        </w:tc>
      </w:tr>
      <w:tr w14:paraId="7A2EA0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7" w:type="pct"/>
            <w:vAlign w:val="center"/>
          </w:tcPr>
          <w:p w14:paraId="79670421">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spacing w:val="-1"/>
                <w:highlight w:val="none"/>
                <w:lang w:val="en-US" w:eastAsia="zh-CN"/>
              </w:rPr>
              <w:t>设计</w:t>
            </w:r>
            <w:r>
              <w:rPr>
                <w:b w:val="0"/>
                <w:bCs w:val="0"/>
                <w:color w:val="auto"/>
                <w:spacing w:val="-1"/>
                <w:highlight w:val="none"/>
              </w:rPr>
              <w:t>单位名称</w:t>
            </w:r>
          </w:p>
        </w:tc>
        <w:tc>
          <w:tcPr>
            <w:tcW w:w="1770" w:type="pct"/>
            <w:vAlign w:val="center"/>
          </w:tcPr>
          <w:p w14:paraId="48E9B317">
            <w:pPr>
              <w:pStyle w:val="115"/>
              <w:keepNext w:val="0"/>
              <w:keepLines w:val="0"/>
              <w:pageBreakBefore w:val="0"/>
              <w:widowControl/>
              <w:kinsoku/>
              <w:wordWrap/>
              <w:overflowPunct/>
              <w:topLinePunct w:val="0"/>
              <w:autoSpaceDE/>
              <w:autoSpaceDN/>
              <w:bidi w:val="0"/>
              <w:adjustRightInd/>
              <w:snapToGrid/>
              <w:spacing w:before="100" w:after="100" w:line="220" w:lineRule="auto"/>
              <w:ind w:left="391" w:leftChars="0"/>
              <w:jc w:val="center"/>
              <w:textAlignment w:val="auto"/>
              <w:rPr>
                <w:b w:val="0"/>
                <w:bCs w:val="0"/>
                <w:color w:val="auto"/>
                <w:highlight w:val="none"/>
              </w:rPr>
            </w:pPr>
          </w:p>
        </w:tc>
        <w:tc>
          <w:tcPr>
            <w:tcW w:w="754" w:type="pct"/>
            <w:vAlign w:val="center"/>
          </w:tcPr>
          <w:p w14:paraId="2CAD656D">
            <w:pPr>
              <w:pStyle w:val="115"/>
              <w:keepNext w:val="0"/>
              <w:keepLines w:val="0"/>
              <w:pageBreakBefore w:val="0"/>
              <w:widowControl/>
              <w:kinsoku/>
              <w:wordWrap/>
              <w:overflowPunct/>
              <w:topLinePunct w:val="0"/>
              <w:autoSpaceDE/>
              <w:autoSpaceDN/>
              <w:bidi w:val="0"/>
              <w:adjustRightInd/>
              <w:snapToGrid/>
              <w:spacing w:before="100" w:after="100" w:line="220" w:lineRule="auto"/>
              <w:jc w:val="center"/>
              <w:textAlignment w:val="auto"/>
              <w:rPr>
                <w:rFonts w:hint="default" w:eastAsia="宋体"/>
                <w:b w:val="0"/>
                <w:bCs w:val="0"/>
                <w:color w:val="auto"/>
                <w:highlight w:val="none"/>
                <w:lang w:val="en-US" w:eastAsia="zh-CN"/>
              </w:rPr>
            </w:pPr>
            <w:r>
              <w:rPr>
                <w:rFonts w:hint="eastAsia"/>
                <w:b w:val="0"/>
                <w:bCs w:val="0"/>
                <w:color w:val="auto"/>
                <w:spacing w:val="-2"/>
                <w:highlight w:val="none"/>
                <w:lang w:val="en-US" w:eastAsia="zh-CN"/>
              </w:rPr>
              <w:t>检查日期</w:t>
            </w:r>
          </w:p>
        </w:tc>
        <w:tc>
          <w:tcPr>
            <w:tcW w:w="1298" w:type="pct"/>
            <w:vAlign w:val="center"/>
          </w:tcPr>
          <w:p w14:paraId="18324505">
            <w:pPr>
              <w:pStyle w:val="115"/>
              <w:keepNext w:val="0"/>
              <w:keepLines w:val="0"/>
              <w:pageBreakBefore w:val="0"/>
              <w:widowControl/>
              <w:kinsoku/>
              <w:wordWrap/>
              <w:overflowPunct/>
              <w:topLinePunct w:val="0"/>
              <w:autoSpaceDE/>
              <w:autoSpaceDN/>
              <w:bidi w:val="0"/>
              <w:adjustRightInd/>
              <w:snapToGrid/>
              <w:spacing w:before="100" w:after="100" w:line="183" w:lineRule="auto"/>
              <w:ind w:left="623" w:leftChars="0"/>
              <w:jc w:val="center"/>
              <w:textAlignment w:val="auto"/>
              <w:rPr>
                <w:b w:val="0"/>
                <w:bCs w:val="0"/>
                <w:color w:val="auto"/>
                <w:highlight w:val="none"/>
              </w:rPr>
            </w:pPr>
          </w:p>
        </w:tc>
      </w:tr>
      <w:tr w14:paraId="3741B2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7" w:type="pct"/>
            <w:vAlign w:val="center"/>
          </w:tcPr>
          <w:p w14:paraId="660808CD">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spacing w:val="-2"/>
                <w:highlight w:val="none"/>
                <w:lang w:val="en-US" w:eastAsia="zh-CN"/>
              </w:rPr>
              <w:t>总设计师</w:t>
            </w:r>
          </w:p>
        </w:tc>
        <w:tc>
          <w:tcPr>
            <w:tcW w:w="1770" w:type="pct"/>
            <w:vAlign w:val="center"/>
          </w:tcPr>
          <w:p w14:paraId="5947EDCA">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b w:val="0"/>
                <w:bCs w:val="0"/>
                <w:color w:val="auto"/>
                <w:highlight w:val="none"/>
              </w:rPr>
            </w:pPr>
          </w:p>
        </w:tc>
        <w:tc>
          <w:tcPr>
            <w:tcW w:w="754" w:type="pct"/>
            <w:tcBorders>
              <w:right w:val="single" w:color="auto" w:sz="4" w:space="0"/>
            </w:tcBorders>
            <w:vAlign w:val="center"/>
          </w:tcPr>
          <w:p w14:paraId="5143CAAB">
            <w:pPr>
              <w:pStyle w:val="115"/>
              <w:keepNext w:val="0"/>
              <w:keepLines w:val="0"/>
              <w:pageBreakBefore w:val="0"/>
              <w:widowControl/>
              <w:kinsoku/>
              <w:wordWrap/>
              <w:overflowPunct/>
              <w:topLinePunct w:val="0"/>
              <w:autoSpaceDE/>
              <w:autoSpaceDN/>
              <w:bidi w:val="0"/>
              <w:adjustRightInd/>
              <w:snapToGrid/>
              <w:spacing w:before="100" w:after="100" w:line="220" w:lineRule="auto"/>
              <w:jc w:val="center"/>
              <w:textAlignment w:val="auto"/>
              <w:rPr>
                <w:rFonts w:hint="default"/>
                <w:b w:val="0"/>
                <w:bCs w:val="0"/>
                <w:color w:val="auto"/>
                <w:spacing w:val="-2"/>
                <w:highlight w:val="none"/>
                <w:lang w:val="en-US" w:eastAsia="zh-CN"/>
              </w:rPr>
            </w:pPr>
            <w:r>
              <w:rPr>
                <w:rFonts w:hint="eastAsia"/>
                <w:b w:val="0"/>
                <w:bCs w:val="0"/>
                <w:color w:val="auto"/>
                <w:spacing w:val="-2"/>
                <w:highlight w:val="none"/>
                <w:lang w:val="en-US" w:eastAsia="zh-CN"/>
              </w:rPr>
              <w:t>专业主设</w:t>
            </w:r>
          </w:p>
        </w:tc>
        <w:tc>
          <w:tcPr>
            <w:tcW w:w="1298" w:type="pct"/>
            <w:tcBorders>
              <w:left w:val="single" w:color="auto" w:sz="4" w:space="0"/>
            </w:tcBorders>
            <w:vAlign w:val="center"/>
          </w:tcPr>
          <w:p w14:paraId="5379F254">
            <w:pPr>
              <w:pStyle w:val="115"/>
              <w:keepNext w:val="0"/>
              <w:keepLines w:val="0"/>
              <w:pageBreakBefore w:val="0"/>
              <w:widowControl/>
              <w:kinsoku/>
              <w:wordWrap/>
              <w:overflowPunct/>
              <w:topLinePunct w:val="0"/>
              <w:autoSpaceDE/>
              <w:autoSpaceDN/>
              <w:bidi w:val="0"/>
              <w:adjustRightInd/>
              <w:snapToGrid/>
              <w:spacing w:before="100" w:after="100" w:line="241" w:lineRule="auto"/>
              <w:ind w:left="175"/>
              <w:jc w:val="center"/>
              <w:textAlignment w:val="auto"/>
              <w:rPr>
                <w:b w:val="0"/>
                <w:bCs w:val="0"/>
                <w:color w:val="auto"/>
                <w:highlight w:val="none"/>
              </w:rPr>
            </w:pPr>
          </w:p>
        </w:tc>
      </w:tr>
      <w:tr w14:paraId="2A5BF6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7" w:type="pct"/>
            <w:vAlign w:val="center"/>
          </w:tcPr>
          <w:p w14:paraId="1E931E03">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spacing w:val="-2"/>
                <w:highlight w:val="none"/>
                <w:lang w:val="en-US" w:eastAsia="zh-CN"/>
              </w:rPr>
              <w:t>项目状态</w:t>
            </w:r>
          </w:p>
        </w:tc>
        <w:tc>
          <w:tcPr>
            <w:tcW w:w="1770" w:type="pct"/>
            <w:tcBorders>
              <w:right w:val="single" w:color="auto" w:sz="4" w:space="0"/>
            </w:tcBorders>
            <w:vAlign w:val="center"/>
          </w:tcPr>
          <w:p w14:paraId="74D97655">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b w:val="0"/>
                <w:bCs w:val="0"/>
                <w:color w:val="auto"/>
                <w:highlight w:val="none"/>
              </w:rPr>
            </w:pPr>
            <w:r>
              <w:rPr>
                <w:rFonts w:hint="eastAsia" w:ascii="MS UI Gothic" w:hAnsi="MS UI Gothic" w:cs="MS UI Gothic"/>
                <w:b w:val="0"/>
                <w:bCs w:val="0"/>
                <w:color w:val="auto"/>
                <w:spacing w:val="-1"/>
                <w:highlight w:val="none"/>
                <w:lang w:eastAsia="zh-CN"/>
              </w:rPr>
              <w:t>□</w:t>
            </w:r>
            <w:r>
              <w:rPr>
                <w:rFonts w:hint="eastAsia"/>
                <w:b w:val="0"/>
                <w:bCs w:val="0"/>
                <w:color w:val="auto"/>
                <w:spacing w:val="-1"/>
                <w:highlight w:val="none"/>
                <w:lang w:val="en-US" w:eastAsia="zh-CN"/>
              </w:rPr>
              <w:t>前期</w:t>
            </w:r>
            <w:r>
              <w:rPr>
                <w:rFonts w:hint="eastAsia" w:ascii="MS UI Gothic" w:hAnsi="MS UI Gothic" w:cs="MS UI Gothic"/>
                <w:b w:val="0"/>
                <w:bCs w:val="0"/>
                <w:color w:val="auto"/>
                <w:spacing w:val="-1"/>
                <w:highlight w:val="none"/>
                <w:lang w:eastAsia="zh-CN"/>
              </w:rPr>
              <w:t>□</w:t>
            </w:r>
            <w:r>
              <w:rPr>
                <w:rFonts w:hint="eastAsia"/>
                <w:b w:val="0"/>
                <w:bCs w:val="0"/>
                <w:color w:val="auto"/>
                <w:spacing w:val="-1"/>
                <w:highlight w:val="none"/>
                <w:lang w:val="en-US" w:eastAsia="zh-CN"/>
              </w:rPr>
              <w:t>在建</w:t>
            </w:r>
            <w:r>
              <w:rPr>
                <w:b w:val="0"/>
                <w:bCs w:val="0"/>
                <w:color w:val="auto"/>
                <w:spacing w:val="-1"/>
                <w:highlight w:val="none"/>
              </w:rPr>
              <w:t>□</w:t>
            </w:r>
            <w:r>
              <w:rPr>
                <w:rFonts w:hint="eastAsia"/>
                <w:b w:val="0"/>
                <w:bCs w:val="0"/>
                <w:color w:val="auto"/>
                <w:spacing w:val="-1"/>
                <w:highlight w:val="none"/>
                <w:lang w:val="en-US" w:eastAsia="zh-CN"/>
              </w:rPr>
              <w:t>停工</w:t>
            </w:r>
          </w:p>
        </w:tc>
        <w:tc>
          <w:tcPr>
            <w:tcW w:w="754" w:type="pct"/>
            <w:tcBorders>
              <w:left w:val="single" w:color="auto" w:sz="4" w:space="0"/>
              <w:right w:val="single" w:color="auto" w:sz="4" w:space="0"/>
            </w:tcBorders>
            <w:vAlign w:val="center"/>
          </w:tcPr>
          <w:p w14:paraId="0B8E8512">
            <w:pPr>
              <w:pStyle w:val="115"/>
              <w:keepNext w:val="0"/>
              <w:keepLines w:val="0"/>
              <w:pageBreakBefore w:val="0"/>
              <w:widowControl/>
              <w:kinsoku/>
              <w:wordWrap/>
              <w:overflowPunct/>
              <w:topLinePunct w:val="0"/>
              <w:autoSpaceDE/>
              <w:autoSpaceDN/>
              <w:bidi w:val="0"/>
              <w:adjustRightInd/>
              <w:snapToGrid/>
              <w:spacing w:before="100" w:after="100" w:line="220" w:lineRule="auto"/>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联系电话</w:t>
            </w:r>
          </w:p>
        </w:tc>
        <w:tc>
          <w:tcPr>
            <w:tcW w:w="1298" w:type="pct"/>
            <w:tcBorders>
              <w:left w:val="single" w:color="auto" w:sz="4" w:space="0"/>
            </w:tcBorders>
            <w:vAlign w:val="center"/>
          </w:tcPr>
          <w:p w14:paraId="20FDF6E7">
            <w:pPr>
              <w:pStyle w:val="115"/>
              <w:keepNext w:val="0"/>
              <w:keepLines w:val="0"/>
              <w:pageBreakBefore w:val="0"/>
              <w:widowControl/>
              <w:kinsoku/>
              <w:wordWrap/>
              <w:overflowPunct/>
              <w:topLinePunct w:val="0"/>
              <w:autoSpaceDE/>
              <w:autoSpaceDN/>
              <w:bidi w:val="0"/>
              <w:adjustRightInd/>
              <w:snapToGrid/>
              <w:spacing w:before="100" w:after="100" w:line="221" w:lineRule="auto"/>
              <w:jc w:val="both"/>
              <w:textAlignment w:val="auto"/>
              <w:rPr>
                <w:rFonts w:hint="eastAsia" w:ascii="MS UI Gothic" w:hAnsi="MS UI Gothic" w:cs="MS UI Gothic"/>
                <w:b w:val="0"/>
                <w:bCs w:val="0"/>
                <w:color w:val="auto"/>
                <w:spacing w:val="-1"/>
                <w:highlight w:val="none"/>
                <w:lang w:eastAsia="zh-CN"/>
              </w:rPr>
            </w:pPr>
          </w:p>
        </w:tc>
      </w:tr>
      <w:tr w14:paraId="571672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2947" w:type="pct"/>
            <w:gridSpan w:val="2"/>
            <w:tcBorders>
              <w:right w:val="single" w:color="auto" w:sz="4" w:space="0"/>
            </w:tcBorders>
            <w:vAlign w:val="center"/>
          </w:tcPr>
          <w:p w14:paraId="1B36EA14">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highlight w:val="none"/>
              </w:rPr>
              <w:t>检查项目</w:t>
            </w:r>
          </w:p>
        </w:tc>
        <w:tc>
          <w:tcPr>
            <w:tcW w:w="1321" w:type="dxa"/>
            <w:tcBorders>
              <w:left w:val="single" w:color="auto" w:sz="4" w:space="0"/>
            </w:tcBorders>
            <w:vAlign w:val="center"/>
          </w:tcPr>
          <w:p w14:paraId="2F96FA3E">
            <w:pPr>
              <w:pStyle w:val="115"/>
              <w:keepNext w:val="0"/>
              <w:keepLines w:val="0"/>
              <w:pageBreakBefore w:val="0"/>
              <w:widowControl/>
              <w:kinsoku/>
              <w:wordWrap/>
              <w:overflowPunct/>
              <w:topLinePunct w:val="0"/>
              <w:autoSpaceDE/>
              <w:autoSpaceDN/>
              <w:bidi w:val="0"/>
              <w:adjustRightInd/>
              <w:snapToGrid/>
              <w:spacing w:before="100" w:after="100" w:line="221" w:lineRule="auto"/>
              <w:ind w:firstLine="0" w:firstLineChars="0"/>
              <w:jc w:val="center"/>
              <w:textAlignment w:val="auto"/>
              <w:rPr>
                <w:rFonts w:hint="default"/>
                <w:b w:val="0"/>
                <w:bCs w:val="0"/>
                <w:color w:val="auto"/>
                <w:highlight w:val="none"/>
                <w:lang w:val="en-US"/>
              </w:rPr>
            </w:pPr>
            <w:r>
              <w:rPr>
                <w:rFonts w:hint="eastAsia" w:ascii="MS UI Gothic" w:hAnsi="MS UI Gothic" w:cs="MS UI Gothic"/>
                <w:b w:val="0"/>
                <w:bCs w:val="0"/>
                <w:color w:val="auto"/>
                <w:spacing w:val="-4"/>
                <w:highlight w:val="none"/>
                <w:lang w:val="en-US" w:eastAsia="zh-CN"/>
              </w:rPr>
              <w:t>检查情况</w:t>
            </w:r>
          </w:p>
        </w:tc>
        <w:tc>
          <w:tcPr>
            <w:tcW w:w="2275" w:type="dxa"/>
            <w:vAlign w:val="center"/>
          </w:tcPr>
          <w:p w14:paraId="5485F0F4">
            <w:pPr>
              <w:pStyle w:val="115"/>
              <w:keepNext w:val="0"/>
              <w:keepLines w:val="0"/>
              <w:pageBreakBefore w:val="0"/>
              <w:widowControl/>
              <w:kinsoku/>
              <w:wordWrap/>
              <w:overflowPunct/>
              <w:topLinePunct w:val="0"/>
              <w:autoSpaceDE/>
              <w:autoSpaceDN/>
              <w:bidi w:val="0"/>
              <w:adjustRightInd/>
              <w:snapToGrid/>
              <w:spacing w:before="100" w:after="100" w:line="221" w:lineRule="auto"/>
              <w:ind w:firstLine="0" w:firstLineChars="0"/>
              <w:jc w:val="center"/>
              <w:textAlignment w:val="auto"/>
              <w:rPr>
                <w:rFonts w:hint="default" w:ascii="MS UI Gothic" w:hAnsi="MS UI Gothic" w:cs="MS UI Gothic"/>
                <w:b w:val="0"/>
                <w:bCs w:val="0"/>
                <w:color w:val="auto"/>
                <w:spacing w:val="-4"/>
                <w:highlight w:val="none"/>
                <w:lang w:val="en-US" w:eastAsia="zh-CN"/>
              </w:rPr>
            </w:pPr>
            <w:r>
              <w:rPr>
                <w:rFonts w:hint="eastAsia" w:ascii="MS UI Gothic" w:hAnsi="MS UI Gothic" w:cs="MS UI Gothic"/>
                <w:b w:val="0"/>
                <w:bCs w:val="0"/>
                <w:color w:val="auto"/>
                <w:spacing w:val="-4"/>
                <w:highlight w:val="none"/>
                <w:lang w:val="en-US" w:eastAsia="zh-CN"/>
              </w:rPr>
              <w:t>检查结果</w:t>
            </w:r>
          </w:p>
        </w:tc>
      </w:tr>
      <w:tr w14:paraId="681631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2947" w:type="pct"/>
            <w:gridSpan w:val="2"/>
            <w:vAlign w:val="center"/>
          </w:tcPr>
          <w:p w14:paraId="00EE6A6C">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1.变电站围墙型式应选用与城市建设规划、周边环境要求相协调的装配式围墙。</w:t>
            </w:r>
          </w:p>
        </w:tc>
        <w:tc>
          <w:tcPr>
            <w:tcW w:w="1321" w:type="dxa"/>
            <w:vAlign w:val="center"/>
          </w:tcPr>
          <w:p w14:paraId="02F5325F">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p>
        </w:tc>
        <w:tc>
          <w:tcPr>
            <w:tcW w:w="2275" w:type="dxa"/>
            <w:vAlign w:val="center"/>
          </w:tcPr>
          <w:p w14:paraId="232CC76F">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4AA7C2B1">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66C55B1B">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79AC5A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2947" w:type="pct"/>
            <w:gridSpan w:val="2"/>
            <w:vAlign w:val="center"/>
          </w:tcPr>
          <w:p w14:paraId="0F7BBE9A">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2.变电站主出入口应面向市政道路，顺接进站道路。</w:t>
            </w:r>
          </w:p>
        </w:tc>
        <w:tc>
          <w:tcPr>
            <w:tcW w:w="1321" w:type="dxa"/>
            <w:vAlign w:val="top"/>
          </w:tcPr>
          <w:p w14:paraId="40E259A2">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宋体" w:hAnsi="宋体" w:eastAsia="宋体" w:cs="宋体"/>
                <w:b w:val="0"/>
                <w:bCs w:val="0"/>
                <w:snapToGrid w:val="0"/>
                <w:color w:val="auto"/>
                <w:kern w:val="0"/>
                <w:sz w:val="21"/>
                <w:szCs w:val="21"/>
                <w:highlight w:val="none"/>
                <w:lang w:val="en-US" w:eastAsia="zh-CN" w:bidi="ar-SA"/>
              </w:rPr>
            </w:pPr>
          </w:p>
        </w:tc>
        <w:tc>
          <w:tcPr>
            <w:tcW w:w="2275" w:type="dxa"/>
            <w:vAlign w:val="top"/>
          </w:tcPr>
          <w:p w14:paraId="4895202C">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57E21C0E">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7F326B7F">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3E27FB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2947" w:type="pct"/>
            <w:gridSpan w:val="2"/>
            <w:vAlign w:val="center"/>
          </w:tcPr>
          <w:p w14:paraId="2F676503">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3.变电站根据地形地貌合理确定场地标高，开展土方平衡论证，减少挖填方量、弃土量和土方购置量。</w:t>
            </w:r>
          </w:p>
        </w:tc>
        <w:tc>
          <w:tcPr>
            <w:tcW w:w="1321" w:type="dxa"/>
            <w:vAlign w:val="center"/>
          </w:tcPr>
          <w:p w14:paraId="4BDE2BA2">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宋体" w:hAnsi="宋体" w:eastAsia="宋体" w:cs="宋体"/>
                <w:b w:val="0"/>
                <w:bCs w:val="0"/>
                <w:snapToGrid w:val="0"/>
                <w:color w:val="auto"/>
                <w:kern w:val="0"/>
                <w:sz w:val="21"/>
                <w:szCs w:val="21"/>
                <w:highlight w:val="none"/>
                <w:lang w:val="en-US" w:eastAsia="zh-CN" w:bidi="ar-SA"/>
              </w:rPr>
            </w:pPr>
          </w:p>
        </w:tc>
        <w:tc>
          <w:tcPr>
            <w:tcW w:w="2275" w:type="dxa"/>
            <w:vAlign w:val="center"/>
          </w:tcPr>
          <w:p w14:paraId="656042F5">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27661BB5">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11D52655">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4F1F1E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2947" w:type="pct"/>
            <w:gridSpan w:val="2"/>
            <w:vAlign w:val="center"/>
          </w:tcPr>
          <w:p w14:paraId="696B1202">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4.变电站（换流站）采用低噪声设备，主动采取隔声、消声、吸声等措施，降低变电站噪声影响。</w:t>
            </w:r>
          </w:p>
        </w:tc>
        <w:tc>
          <w:tcPr>
            <w:tcW w:w="1321" w:type="dxa"/>
            <w:vAlign w:val="top"/>
          </w:tcPr>
          <w:p w14:paraId="79393E5A">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宋体" w:hAnsi="宋体" w:eastAsia="宋体" w:cs="宋体"/>
                <w:b w:val="0"/>
                <w:bCs w:val="0"/>
                <w:snapToGrid w:val="0"/>
                <w:color w:val="auto"/>
                <w:kern w:val="0"/>
                <w:sz w:val="21"/>
                <w:szCs w:val="21"/>
                <w:highlight w:val="none"/>
                <w:lang w:val="en-US" w:eastAsia="zh-CN" w:bidi="ar-SA"/>
              </w:rPr>
            </w:pPr>
          </w:p>
        </w:tc>
        <w:tc>
          <w:tcPr>
            <w:tcW w:w="2275" w:type="dxa"/>
            <w:vAlign w:val="top"/>
          </w:tcPr>
          <w:p w14:paraId="534ABB67">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7C9E83C6">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5F5C2637">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2D81E7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2947" w:type="pct"/>
            <w:gridSpan w:val="2"/>
            <w:vAlign w:val="center"/>
          </w:tcPr>
          <w:p w14:paraId="7AED3298">
            <w:pPr>
              <w:pStyle w:val="115"/>
              <w:keepNext w:val="0"/>
              <w:keepLines w:val="0"/>
              <w:pageBreakBefore w:val="0"/>
              <w:widowControl/>
              <w:kinsoku/>
              <w:wordWrap/>
              <w:overflowPunct/>
              <w:topLinePunct w:val="0"/>
              <w:autoSpaceDE/>
              <w:autoSpaceDN/>
              <w:bidi w:val="0"/>
              <w:adjustRightInd/>
              <w:snapToGrid/>
              <w:spacing w:before="100" w:after="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5.变电站（换流站）污废水（油）处理方案合理，应满足环评批复要求：</w:t>
            </w:r>
          </w:p>
          <w:p w14:paraId="583D9C9A">
            <w:pPr>
              <w:pStyle w:val="115"/>
              <w:keepNext w:val="0"/>
              <w:keepLines w:val="0"/>
              <w:pageBreakBefore w:val="0"/>
              <w:widowControl/>
              <w:kinsoku/>
              <w:wordWrap/>
              <w:overflowPunct/>
              <w:topLinePunct w:val="0"/>
              <w:autoSpaceDE/>
              <w:autoSpaceDN/>
              <w:bidi w:val="0"/>
              <w:adjustRightInd/>
              <w:snapToGrid/>
              <w:spacing w:before="0" w:after="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（1）场地采用有组织排水，实现雨污分流，永临结合。</w:t>
            </w:r>
          </w:p>
          <w:p w14:paraId="2CEE5ED5">
            <w:pPr>
              <w:pStyle w:val="115"/>
              <w:keepNext w:val="0"/>
              <w:keepLines w:val="0"/>
              <w:pageBreakBefore w:val="0"/>
              <w:widowControl/>
              <w:kinsoku/>
              <w:wordWrap/>
              <w:overflowPunct/>
              <w:topLinePunct w:val="0"/>
              <w:autoSpaceDE/>
              <w:autoSpaceDN/>
              <w:bidi w:val="0"/>
              <w:adjustRightInd/>
              <w:snapToGrid/>
              <w:spacing w:before="0" w:after="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（2）有人值班变电站应设置生活污水处理装置，污水经处理后回用、清掏或接入市政排污管网。</w:t>
            </w:r>
          </w:p>
          <w:p w14:paraId="391557AA">
            <w:pPr>
              <w:pStyle w:val="115"/>
              <w:keepNext w:val="0"/>
              <w:keepLines w:val="0"/>
              <w:pageBreakBefore w:val="0"/>
              <w:widowControl/>
              <w:kinsoku/>
              <w:wordWrap/>
              <w:overflowPunct/>
              <w:topLinePunct w:val="0"/>
              <w:autoSpaceDE/>
              <w:autoSpaceDN/>
              <w:bidi w:val="0"/>
              <w:adjustRightInd/>
              <w:snapToGrid/>
              <w:spacing w:before="0" w:after="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（3）事故油池应能容纳油量最大的一台变压器的全部排油，杜绝主变压器故障时产生废油污染。</w:t>
            </w:r>
          </w:p>
        </w:tc>
        <w:tc>
          <w:tcPr>
            <w:tcW w:w="1321" w:type="dxa"/>
            <w:vAlign w:val="center"/>
          </w:tcPr>
          <w:p w14:paraId="3E714F89">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b w:val="0"/>
                <w:bCs w:val="0"/>
                <w:color w:val="auto"/>
                <w:spacing w:val="-4"/>
                <w:highlight w:val="none"/>
              </w:rPr>
            </w:pPr>
          </w:p>
        </w:tc>
        <w:tc>
          <w:tcPr>
            <w:tcW w:w="2275" w:type="dxa"/>
            <w:vAlign w:val="center"/>
          </w:tcPr>
          <w:p w14:paraId="7205C0C7">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3D85BFE3">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724C2EE5">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728B53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2947" w:type="pct"/>
            <w:gridSpan w:val="2"/>
            <w:vAlign w:val="center"/>
          </w:tcPr>
          <w:p w14:paraId="421480C9">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6.变电站站外挖、填方边坡宜优先采用喷播等绿色环保措施，高陡边坡宜采取客土绿化、喷播绿化、生态植生袋等水保措施。</w:t>
            </w:r>
          </w:p>
        </w:tc>
        <w:tc>
          <w:tcPr>
            <w:tcW w:w="1321" w:type="dxa"/>
            <w:vAlign w:val="top"/>
          </w:tcPr>
          <w:p w14:paraId="1EFA6CC2">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b w:val="0"/>
                <w:bCs w:val="0"/>
                <w:color w:val="auto"/>
                <w:spacing w:val="-4"/>
                <w:highlight w:val="none"/>
              </w:rPr>
            </w:pPr>
          </w:p>
        </w:tc>
        <w:tc>
          <w:tcPr>
            <w:tcW w:w="2275" w:type="dxa"/>
            <w:vAlign w:val="top"/>
          </w:tcPr>
          <w:p w14:paraId="5B419CEB">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6B5672F0">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3C60F09A">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0B3B6B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2947" w:type="pct"/>
            <w:gridSpan w:val="2"/>
            <w:vAlign w:val="center"/>
          </w:tcPr>
          <w:p w14:paraId="11C2E274">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7.架空线路路径选择，应考虑对沿线生态、电磁、人居环境的影响，落实环境影响报告及其批复文件要求。</w:t>
            </w:r>
          </w:p>
        </w:tc>
        <w:tc>
          <w:tcPr>
            <w:tcW w:w="1321" w:type="dxa"/>
            <w:vAlign w:val="center"/>
          </w:tcPr>
          <w:p w14:paraId="19733129">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b w:val="0"/>
                <w:bCs w:val="0"/>
                <w:color w:val="auto"/>
                <w:spacing w:val="-4"/>
                <w:highlight w:val="none"/>
              </w:rPr>
            </w:pPr>
          </w:p>
        </w:tc>
        <w:tc>
          <w:tcPr>
            <w:tcW w:w="2275" w:type="dxa"/>
            <w:vAlign w:val="center"/>
          </w:tcPr>
          <w:p w14:paraId="03402C3A">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4FB90605">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17EEC5FA">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2776E8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2947" w:type="pct"/>
            <w:gridSpan w:val="2"/>
            <w:vAlign w:val="center"/>
          </w:tcPr>
          <w:p w14:paraId="31C3EDF9">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8.架空线路路径应根据所处地区自然环境、水文地质条件、植被覆盖率等合理确定水土保持措施，应编制水土保持方案，路径尽量避让自然保护地、世界自然遗产、生态保护红线等生态敏感区。线路路径宜避让林木密集区、经济作物区，若无法避让，应考虑按高跨设计，避免大面积砍伐。</w:t>
            </w:r>
          </w:p>
        </w:tc>
        <w:tc>
          <w:tcPr>
            <w:tcW w:w="1321" w:type="dxa"/>
            <w:vAlign w:val="center"/>
          </w:tcPr>
          <w:p w14:paraId="30353CF0">
            <w:pPr>
              <w:pStyle w:val="115"/>
              <w:keepNext w:val="0"/>
              <w:keepLines w:val="0"/>
              <w:pageBreakBefore w:val="0"/>
              <w:widowControl/>
              <w:kinsoku/>
              <w:wordWrap/>
              <w:overflowPunct/>
              <w:topLinePunct w:val="0"/>
              <w:autoSpaceDE/>
              <w:autoSpaceDN/>
              <w:bidi w:val="0"/>
              <w:adjustRightInd/>
              <w:snapToGrid/>
              <w:spacing w:before="100" w:after="100" w:line="221" w:lineRule="auto"/>
              <w:ind w:firstLine="0" w:firstLineChars="0"/>
              <w:jc w:val="center"/>
              <w:textAlignment w:val="auto"/>
              <w:rPr>
                <w:b w:val="0"/>
                <w:bCs w:val="0"/>
                <w:color w:val="auto"/>
                <w:spacing w:val="-4"/>
                <w:highlight w:val="none"/>
              </w:rPr>
            </w:pPr>
          </w:p>
        </w:tc>
        <w:tc>
          <w:tcPr>
            <w:tcW w:w="2275" w:type="dxa"/>
            <w:vAlign w:val="center"/>
          </w:tcPr>
          <w:p w14:paraId="06A10DCA">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53070C50">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6B2DEB06">
            <w:pPr>
              <w:pStyle w:val="115"/>
              <w:keepNext w:val="0"/>
              <w:keepLines w:val="0"/>
              <w:pageBreakBefore w:val="0"/>
              <w:widowControl/>
              <w:kinsoku/>
              <w:wordWrap/>
              <w:overflowPunct/>
              <w:topLinePunct w:val="0"/>
              <w:autoSpaceDE/>
              <w:autoSpaceDN/>
              <w:bidi w:val="0"/>
              <w:adjustRightInd/>
              <w:snapToGrid/>
              <w:spacing w:before="100" w:after="100" w:line="221" w:lineRule="auto"/>
              <w:ind w:firstLine="206" w:firstLineChars="10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01960F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014" w:hRule="atLeast"/>
        </w:trPr>
        <w:tc>
          <w:tcPr>
            <w:tcW w:w="5000" w:type="pct"/>
            <w:gridSpan w:val="4"/>
            <w:vAlign w:val="top"/>
          </w:tcPr>
          <w:p w14:paraId="39D39661">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b w:val="0"/>
                <w:bCs w:val="0"/>
                <w:color w:val="auto"/>
                <w:spacing w:val="-7"/>
                <w:highlight w:val="none"/>
              </w:rPr>
            </w:pPr>
            <w:r>
              <w:rPr>
                <w:rFonts w:hint="eastAsia"/>
                <w:b w:val="0"/>
                <w:bCs w:val="0"/>
                <w:color w:val="auto"/>
                <w:spacing w:val="-2"/>
                <w:highlight w:val="none"/>
                <w:lang w:val="en-US" w:eastAsia="zh-CN"/>
              </w:rPr>
              <w:t>检查结论:</w:t>
            </w:r>
          </w:p>
        </w:tc>
      </w:tr>
      <w:tr w14:paraId="70ECEF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124" w:hRule="atLeast"/>
        </w:trPr>
        <w:tc>
          <w:tcPr>
            <w:tcW w:w="5000" w:type="pct"/>
            <w:gridSpan w:val="4"/>
            <w:vAlign w:val="top"/>
          </w:tcPr>
          <w:p w14:paraId="268428FC">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b w:val="0"/>
                <w:bCs w:val="0"/>
                <w:color w:val="auto"/>
                <w:spacing w:val="-7"/>
                <w:highlight w:val="none"/>
              </w:rPr>
            </w:pPr>
            <w:r>
              <w:rPr>
                <w:rFonts w:hint="eastAsia"/>
                <w:b w:val="0"/>
                <w:bCs w:val="0"/>
                <w:color w:val="auto"/>
                <w:spacing w:val="-2"/>
                <w:highlight w:val="none"/>
                <w:lang w:val="en-US" w:eastAsia="zh-CN"/>
              </w:rPr>
              <w:t>整改建议:</w:t>
            </w:r>
          </w:p>
        </w:tc>
      </w:tr>
      <w:tr w14:paraId="59CE4F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568" w:hRule="atLeast"/>
        </w:trPr>
        <w:tc>
          <w:tcPr>
            <w:tcW w:w="1177" w:type="pct"/>
            <w:vAlign w:val="center"/>
          </w:tcPr>
          <w:p w14:paraId="1B670C6B">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监理人员</w:t>
            </w:r>
          </w:p>
          <w:p w14:paraId="4722C312">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（签字）</w:t>
            </w:r>
          </w:p>
        </w:tc>
        <w:tc>
          <w:tcPr>
            <w:tcW w:w="1770" w:type="pct"/>
            <w:vAlign w:val="center"/>
          </w:tcPr>
          <w:p w14:paraId="3CBFC24F">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p>
        </w:tc>
        <w:tc>
          <w:tcPr>
            <w:tcW w:w="754" w:type="pct"/>
            <w:vAlign w:val="center"/>
          </w:tcPr>
          <w:p w14:paraId="546DEE57">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default"/>
                <w:b w:val="0"/>
                <w:bCs w:val="0"/>
                <w:color w:val="auto"/>
                <w:spacing w:val="-2"/>
                <w:highlight w:val="none"/>
                <w:lang w:val="en-US" w:eastAsia="zh-CN"/>
              </w:rPr>
            </w:pPr>
            <w:r>
              <w:rPr>
                <w:rFonts w:hint="eastAsia"/>
                <w:b w:val="0"/>
                <w:bCs w:val="0"/>
                <w:color w:val="auto"/>
                <w:spacing w:val="-2"/>
                <w:highlight w:val="none"/>
                <w:lang w:val="en-US" w:eastAsia="zh-CN"/>
              </w:rPr>
              <w:t>项目监理机构（盖章）</w:t>
            </w:r>
          </w:p>
        </w:tc>
        <w:tc>
          <w:tcPr>
            <w:tcW w:w="1298" w:type="pct"/>
            <w:vAlign w:val="center"/>
          </w:tcPr>
          <w:p w14:paraId="68DB5D7B">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p>
        </w:tc>
      </w:tr>
      <w:tr w14:paraId="758D73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568" w:hRule="atLeast"/>
        </w:trPr>
        <w:tc>
          <w:tcPr>
            <w:tcW w:w="1177" w:type="pct"/>
            <w:vAlign w:val="center"/>
          </w:tcPr>
          <w:p w14:paraId="17BB68CD">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default"/>
                <w:b w:val="0"/>
                <w:bCs w:val="0"/>
                <w:color w:val="auto"/>
                <w:spacing w:val="-2"/>
                <w:highlight w:val="none"/>
                <w:lang w:val="en-US" w:eastAsia="zh-CN"/>
              </w:rPr>
            </w:pPr>
            <w:r>
              <w:rPr>
                <w:rFonts w:hint="eastAsia"/>
                <w:b w:val="0"/>
                <w:bCs w:val="0"/>
                <w:color w:val="auto"/>
                <w:spacing w:val="-2"/>
                <w:highlight w:val="none"/>
                <w:lang w:val="en-US" w:eastAsia="zh-CN"/>
              </w:rPr>
              <w:t>设计人员</w:t>
            </w:r>
          </w:p>
          <w:p w14:paraId="110BCB3D">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（签字）</w:t>
            </w:r>
          </w:p>
        </w:tc>
        <w:tc>
          <w:tcPr>
            <w:tcW w:w="3822" w:type="pct"/>
            <w:gridSpan w:val="3"/>
            <w:vAlign w:val="center"/>
          </w:tcPr>
          <w:p w14:paraId="6A286908">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p>
        </w:tc>
      </w:tr>
    </w:tbl>
    <w:p w14:paraId="006D4FE8">
      <w:pPr>
        <w:bidi w:val="0"/>
        <w:rPr>
          <w:rFonts w:hint="eastAsia"/>
          <w:b w:val="0"/>
          <w:bCs w:val="0"/>
          <w:color w:val="auto"/>
          <w:highlight w:val="none"/>
          <w:lang w:val="en-US" w:eastAsia="zh-CN"/>
        </w:rPr>
      </w:pPr>
    </w:p>
    <w:p w14:paraId="26E9918F">
      <w:pPr>
        <w:bidi w:val="0"/>
        <w:rPr>
          <w:rFonts w:hint="eastAsia"/>
          <w:b w:val="0"/>
          <w:bCs w:val="0"/>
          <w:color w:val="auto"/>
          <w:highlight w:val="none"/>
          <w:lang w:val="en-US" w:eastAsia="zh-CN"/>
        </w:rPr>
      </w:pPr>
    </w:p>
    <w:p w14:paraId="4A21845C">
      <w:pPr>
        <w:rPr>
          <w:rFonts w:hint="eastAsia"/>
          <w:b w:val="0"/>
          <w:bCs w:val="0"/>
          <w:color w:val="auto"/>
          <w:highlight w:val="none"/>
          <w:lang w:val="en-US" w:eastAsia="zh-CN"/>
        </w:rPr>
      </w:pPr>
      <w:r>
        <w:rPr>
          <w:rFonts w:hint="eastAsia"/>
          <w:b w:val="0"/>
          <w:bCs w:val="0"/>
          <w:color w:val="auto"/>
          <w:highlight w:val="none"/>
          <w:lang w:val="en-US" w:eastAsia="zh-CN"/>
        </w:rPr>
        <w:br w:type="page"/>
      </w:r>
    </w:p>
    <w:p w14:paraId="3D86CF81">
      <w:pPr>
        <w:spacing w:before="87" w:line="222" w:lineRule="auto"/>
        <w:ind w:left="0" w:leftChars="0" w:firstLine="0" w:firstLineChars="0"/>
        <w:jc w:val="center"/>
        <w:outlineLvl w:val="0"/>
        <w:rPr>
          <w:rFonts w:hint="eastAsia" w:ascii="黑体" w:hAnsi="黑体" w:eastAsia="黑体" w:cs="黑体"/>
          <w:b w:val="0"/>
          <w:bCs w:val="0"/>
          <w:color w:val="auto"/>
          <w:spacing w:val="4"/>
          <w:sz w:val="43"/>
          <w:szCs w:val="43"/>
          <w:highlight w:val="none"/>
          <w:lang w:val="en-US" w:eastAsia="zh-CN"/>
        </w:rPr>
      </w:pPr>
      <w:bookmarkStart w:id="80" w:name="_Toc6918"/>
      <w:r>
        <w:rPr>
          <w:rFonts w:hint="eastAsia" w:ascii="黑体" w:hAnsi="黑体" w:eastAsia="黑体" w:cs="黑体"/>
          <w:b w:val="0"/>
          <w:bCs w:val="0"/>
          <w:color w:val="auto"/>
          <w:spacing w:val="4"/>
          <w:sz w:val="43"/>
          <w:szCs w:val="43"/>
          <w:highlight w:val="none"/>
          <w:lang w:val="en-US" w:eastAsia="zh-CN"/>
        </w:rPr>
        <w:t>表B.4综合效益检查记录表</w:t>
      </w:r>
      <w:bookmarkEnd w:id="80"/>
    </w:p>
    <w:p w14:paraId="2E2BEC69">
      <w:pPr>
        <w:bidi w:val="0"/>
        <w:rPr>
          <w:rFonts w:hint="eastAsia"/>
          <w:b w:val="0"/>
          <w:bCs w:val="0"/>
          <w:color w:val="auto"/>
          <w:highlight w:val="none"/>
          <w:lang w:val="en-US" w:eastAsia="zh-CN"/>
        </w:rPr>
      </w:pPr>
    </w:p>
    <w:tbl>
      <w:tblPr>
        <w:tblStyle w:val="116"/>
        <w:tblW w:w="5067"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2061"/>
        <w:gridCol w:w="3102"/>
        <w:gridCol w:w="1321"/>
        <w:gridCol w:w="2278"/>
      </w:tblGrid>
      <w:tr w14:paraId="0789EC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6" w:type="pct"/>
            <w:vAlign w:val="center"/>
          </w:tcPr>
          <w:p w14:paraId="6B2F1DE6">
            <w:pPr>
              <w:pStyle w:val="115"/>
              <w:keepNext w:val="0"/>
              <w:keepLines w:val="0"/>
              <w:pageBreakBefore w:val="0"/>
              <w:widowControl/>
              <w:kinsoku/>
              <w:wordWrap/>
              <w:overflowPunct/>
              <w:topLinePunct w:val="0"/>
              <w:autoSpaceDE/>
              <w:autoSpaceDN/>
              <w:bidi w:val="0"/>
              <w:adjustRightInd/>
              <w:snapToGrid/>
              <w:spacing w:before="100" w:after="100"/>
              <w:jc w:val="center"/>
              <w:textAlignment w:val="auto"/>
              <w:rPr>
                <w:b w:val="0"/>
                <w:bCs w:val="0"/>
                <w:color w:val="auto"/>
                <w:highlight w:val="none"/>
              </w:rPr>
            </w:pPr>
            <w:r>
              <w:rPr>
                <w:rFonts w:hint="eastAsia"/>
                <w:b w:val="0"/>
                <w:bCs w:val="0"/>
                <w:color w:val="auto"/>
                <w:lang w:val="en-US" w:eastAsia="zh-CN"/>
              </w:rPr>
              <w:t>项目名称</w:t>
            </w:r>
          </w:p>
        </w:tc>
        <w:tc>
          <w:tcPr>
            <w:tcW w:w="1770" w:type="pct"/>
            <w:vAlign w:val="center"/>
          </w:tcPr>
          <w:p w14:paraId="361AAFF3">
            <w:pPr>
              <w:pStyle w:val="115"/>
              <w:keepNext w:val="0"/>
              <w:keepLines w:val="0"/>
              <w:pageBreakBefore w:val="0"/>
              <w:widowControl/>
              <w:kinsoku/>
              <w:wordWrap/>
              <w:overflowPunct/>
              <w:topLinePunct w:val="0"/>
              <w:autoSpaceDE/>
              <w:autoSpaceDN/>
              <w:bidi w:val="0"/>
              <w:adjustRightInd/>
              <w:snapToGrid/>
              <w:spacing w:before="100" w:after="100" w:line="221" w:lineRule="auto"/>
              <w:ind w:left="303" w:leftChars="0"/>
              <w:jc w:val="center"/>
              <w:textAlignment w:val="auto"/>
              <w:rPr>
                <w:b w:val="0"/>
                <w:bCs w:val="0"/>
                <w:color w:val="auto"/>
                <w:highlight w:val="none"/>
              </w:rPr>
            </w:pPr>
          </w:p>
        </w:tc>
        <w:tc>
          <w:tcPr>
            <w:tcW w:w="754" w:type="pct"/>
            <w:vAlign w:val="center"/>
          </w:tcPr>
          <w:p w14:paraId="2542FEC8">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highlight w:val="none"/>
                <w:lang w:val="en-US" w:eastAsia="zh-CN"/>
              </w:rPr>
              <w:t>项目编号</w:t>
            </w:r>
          </w:p>
        </w:tc>
        <w:tc>
          <w:tcPr>
            <w:tcW w:w="1298" w:type="pct"/>
            <w:vAlign w:val="center"/>
          </w:tcPr>
          <w:p w14:paraId="7EDAE252">
            <w:pPr>
              <w:pStyle w:val="115"/>
              <w:keepNext w:val="0"/>
              <w:keepLines w:val="0"/>
              <w:pageBreakBefore w:val="0"/>
              <w:widowControl/>
              <w:kinsoku/>
              <w:wordWrap/>
              <w:overflowPunct/>
              <w:topLinePunct w:val="0"/>
              <w:autoSpaceDE/>
              <w:autoSpaceDN/>
              <w:bidi w:val="0"/>
              <w:adjustRightInd/>
              <w:snapToGrid/>
              <w:spacing w:before="100" w:after="100" w:line="230" w:lineRule="auto"/>
              <w:ind w:firstLine="412" w:firstLineChars="200"/>
              <w:jc w:val="center"/>
              <w:textAlignment w:val="auto"/>
              <w:rPr>
                <w:b w:val="0"/>
                <w:bCs w:val="0"/>
                <w:color w:val="auto"/>
                <w:highlight w:val="none"/>
              </w:rPr>
            </w:pPr>
          </w:p>
        </w:tc>
      </w:tr>
      <w:tr w14:paraId="10733A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6" w:type="pct"/>
            <w:vAlign w:val="center"/>
          </w:tcPr>
          <w:p w14:paraId="62F0E802">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spacing w:val="-1"/>
                <w:highlight w:val="none"/>
                <w:lang w:val="en-US" w:eastAsia="zh-CN"/>
              </w:rPr>
              <w:t>设计</w:t>
            </w:r>
            <w:r>
              <w:rPr>
                <w:b w:val="0"/>
                <w:bCs w:val="0"/>
                <w:color w:val="auto"/>
                <w:spacing w:val="-1"/>
                <w:highlight w:val="none"/>
              </w:rPr>
              <w:t>单位名称</w:t>
            </w:r>
          </w:p>
        </w:tc>
        <w:tc>
          <w:tcPr>
            <w:tcW w:w="1770" w:type="pct"/>
            <w:vAlign w:val="center"/>
          </w:tcPr>
          <w:p w14:paraId="2C3E354E">
            <w:pPr>
              <w:pStyle w:val="115"/>
              <w:keepNext w:val="0"/>
              <w:keepLines w:val="0"/>
              <w:pageBreakBefore w:val="0"/>
              <w:widowControl/>
              <w:kinsoku/>
              <w:wordWrap/>
              <w:overflowPunct/>
              <w:topLinePunct w:val="0"/>
              <w:autoSpaceDE/>
              <w:autoSpaceDN/>
              <w:bidi w:val="0"/>
              <w:adjustRightInd/>
              <w:snapToGrid/>
              <w:spacing w:before="100" w:after="100" w:line="220" w:lineRule="auto"/>
              <w:ind w:left="391" w:leftChars="0"/>
              <w:jc w:val="center"/>
              <w:textAlignment w:val="auto"/>
              <w:rPr>
                <w:b w:val="0"/>
                <w:bCs w:val="0"/>
                <w:color w:val="auto"/>
                <w:highlight w:val="none"/>
              </w:rPr>
            </w:pPr>
          </w:p>
        </w:tc>
        <w:tc>
          <w:tcPr>
            <w:tcW w:w="754" w:type="pct"/>
            <w:vAlign w:val="center"/>
          </w:tcPr>
          <w:p w14:paraId="544F1332">
            <w:pPr>
              <w:pStyle w:val="115"/>
              <w:keepNext w:val="0"/>
              <w:keepLines w:val="0"/>
              <w:pageBreakBefore w:val="0"/>
              <w:widowControl/>
              <w:kinsoku/>
              <w:wordWrap/>
              <w:overflowPunct/>
              <w:topLinePunct w:val="0"/>
              <w:autoSpaceDE/>
              <w:autoSpaceDN/>
              <w:bidi w:val="0"/>
              <w:adjustRightInd/>
              <w:snapToGrid/>
              <w:spacing w:before="100" w:after="100" w:line="220" w:lineRule="auto"/>
              <w:jc w:val="center"/>
              <w:textAlignment w:val="auto"/>
              <w:rPr>
                <w:rFonts w:hint="default" w:eastAsia="宋体"/>
                <w:b w:val="0"/>
                <w:bCs w:val="0"/>
                <w:color w:val="auto"/>
                <w:highlight w:val="none"/>
                <w:lang w:val="en-US" w:eastAsia="zh-CN"/>
              </w:rPr>
            </w:pPr>
            <w:r>
              <w:rPr>
                <w:rFonts w:hint="eastAsia"/>
                <w:b w:val="0"/>
                <w:bCs w:val="0"/>
                <w:color w:val="auto"/>
                <w:spacing w:val="-2"/>
                <w:highlight w:val="none"/>
                <w:lang w:val="en-US" w:eastAsia="zh-CN"/>
              </w:rPr>
              <w:t>检查日期</w:t>
            </w:r>
          </w:p>
        </w:tc>
        <w:tc>
          <w:tcPr>
            <w:tcW w:w="1298" w:type="pct"/>
            <w:vAlign w:val="center"/>
          </w:tcPr>
          <w:p w14:paraId="2920CCB0">
            <w:pPr>
              <w:pStyle w:val="115"/>
              <w:keepNext w:val="0"/>
              <w:keepLines w:val="0"/>
              <w:pageBreakBefore w:val="0"/>
              <w:widowControl/>
              <w:kinsoku/>
              <w:wordWrap/>
              <w:overflowPunct/>
              <w:topLinePunct w:val="0"/>
              <w:autoSpaceDE/>
              <w:autoSpaceDN/>
              <w:bidi w:val="0"/>
              <w:adjustRightInd/>
              <w:snapToGrid/>
              <w:spacing w:before="100" w:after="100" w:line="183" w:lineRule="auto"/>
              <w:ind w:left="623" w:leftChars="0"/>
              <w:jc w:val="center"/>
              <w:textAlignment w:val="auto"/>
              <w:rPr>
                <w:b w:val="0"/>
                <w:bCs w:val="0"/>
                <w:color w:val="auto"/>
                <w:highlight w:val="none"/>
              </w:rPr>
            </w:pPr>
          </w:p>
        </w:tc>
      </w:tr>
      <w:tr w14:paraId="5D0EA7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6" w:type="pct"/>
            <w:vAlign w:val="center"/>
          </w:tcPr>
          <w:p w14:paraId="426B802A">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spacing w:val="-2"/>
                <w:highlight w:val="none"/>
                <w:lang w:val="en-US" w:eastAsia="zh-CN"/>
              </w:rPr>
              <w:t>总设计师</w:t>
            </w:r>
          </w:p>
        </w:tc>
        <w:tc>
          <w:tcPr>
            <w:tcW w:w="1770" w:type="pct"/>
            <w:vAlign w:val="center"/>
          </w:tcPr>
          <w:p w14:paraId="4164CE3A">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b w:val="0"/>
                <w:bCs w:val="0"/>
                <w:color w:val="auto"/>
                <w:highlight w:val="none"/>
              </w:rPr>
            </w:pPr>
          </w:p>
        </w:tc>
        <w:tc>
          <w:tcPr>
            <w:tcW w:w="754" w:type="pct"/>
            <w:tcBorders>
              <w:right w:val="single" w:color="auto" w:sz="4" w:space="0"/>
            </w:tcBorders>
            <w:vAlign w:val="center"/>
          </w:tcPr>
          <w:p w14:paraId="0FAB976D">
            <w:pPr>
              <w:pStyle w:val="115"/>
              <w:keepNext w:val="0"/>
              <w:keepLines w:val="0"/>
              <w:pageBreakBefore w:val="0"/>
              <w:widowControl/>
              <w:kinsoku/>
              <w:wordWrap/>
              <w:overflowPunct/>
              <w:topLinePunct w:val="0"/>
              <w:autoSpaceDE/>
              <w:autoSpaceDN/>
              <w:bidi w:val="0"/>
              <w:adjustRightInd/>
              <w:snapToGrid/>
              <w:spacing w:before="100" w:after="100" w:line="220" w:lineRule="auto"/>
              <w:jc w:val="center"/>
              <w:textAlignment w:val="auto"/>
              <w:rPr>
                <w:rFonts w:hint="default"/>
                <w:b w:val="0"/>
                <w:bCs w:val="0"/>
                <w:color w:val="auto"/>
                <w:spacing w:val="-2"/>
                <w:highlight w:val="none"/>
                <w:lang w:val="en-US" w:eastAsia="zh-CN"/>
              </w:rPr>
            </w:pPr>
            <w:r>
              <w:rPr>
                <w:rFonts w:hint="eastAsia"/>
                <w:b w:val="0"/>
                <w:bCs w:val="0"/>
                <w:color w:val="auto"/>
                <w:spacing w:val="-2"/>
                <w:highlight w:val="none"/>
                <w:lang w:val="en-US" w:eastAsia="zh-CN"/>
              </w:rPr>
              <w:t>专业主设</w:t>
            </w:r>
          </w:p>
        </w:tc>
        <w:tc>
          <w:tcPr>
            <w:tcW w:w="1298" w:type="pct"/>
            <w:tcBorders>
              <w:left w:val="single" w:color="auto" w:sz="4" w:space="0"/>
            </w:tcBorders>
            <w:vAlign w:val="center"/>
          </w:tcPr>
          <w:p w14:paraId="1114E356">
            <w:pPr>
              <w:pStyle w:val="115"/>
              <w:keepNext w:val="0"/>
              <w:keepLines w:val="0"/>
              <w:pageBreakBefore w:val="0"/>
              <w:widowControl/>
              <w:kinsoku/>
              <w:wordWrap/>
              <w:overflowPunct/>
              <w:topLinePunct w:val="0"/>
              <w:autoSpaceDE/>
              <w:autoSpaceDN/>
              <w:bidi w:val="0"/>
              <w:adjustRightInd/>
              <w:snapToGrid/>
              <w:spacing w:before="100" w:after="100" w:line="241" w:lineRule="auto"/>
              <w:ind w:left="175"/>
              <w:jc w:val="center"/>
              <w:textAlignment w:val="auto"/>
              <w:rPr>
                <w:b w:val="0"/>
                <w:bCs w:val="0"/>
                <w:color w:val="auto"/>
                <w:highlight w:val="none"/>
              </w:rPr>
            </w:pPr>
          </w:p>
        </w:tc>
      </w:tr>
      <w:tr w14:paraId="515293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6" w:type="pct"/>
            <w:vAlign w:val="center"/>
          </w:tcPr>
          <w:p w14:paraId="1B33CE20">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spacing w:val="-2"/>
                <w:highlight w:val="none"/>
                <w:lang w:val="en-US" w:eastAsia="zh-CN"/>
              </w:rPr>
              <w:t>项目状态</w:t>
            </w:r>
          </w:p>
        </w:tc>
        <w:tc>
          <w:tcPr>
            <w:tcW w:w="1770" w:type="pct"/>
            <w:tcBorders>
              <w:right w:val="single" w:color="auto" w:sz="4" w:space="0"/>
            </w:tcBorders>
            <w:vAlign w:val="center"/>
          </w:tcPr>
          <w:p w14:paraId="6A425FEA">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b w:val="0"/>
                <w:bCs w:val="0"/>
                <w:color w:val="auto"/>
                <w:highlight w:val="none"/>
              </w:rPr>
            </w:pPr>
            <w:r>
              <w:rPr>
                <w:rFonts w:hint="eastAsia" w:ascii="MS UI Gothic" w:hAnsi="MS UI Gothic" w:cs="MS UI Gothic"/>
                <w:b w:val="0"/>
                <w:bCs w:val="0"/>
                <w:color w:val="auto"/>
                <w:spacing w:val="-1"/>
                <w:highlight w:val="none"/>
                <w:lang w:eastAsia="zh-CN"/>
              </w:rPr>
              <w:t>□</w:t>
            </w:r>
            <w:r>
              <w:rPr>
                <w:rFonts w:hint="eastAsia"/>
                <w:b w:val="0"/>
                <w:bCs w:val="0"/>
                <w:color w:val="auto"/>
                <w:spacing w:val="-1"/>
                <w:highlight w:val="none"/>
                <w:lang w:val="en-US" w:eastAsia="zh-CN"/>
              </w:rPr>
              <w:t>前期</w:t>
            </w:r>
            <w:r>
              <w:rPr>
                <w:rFonts w:hint="eastAsia" w:ascii="MS UI Gothic" w:hAnsi="MS UI Gothic" w:cs="MS UI Gothic"/>
                <w:b w:val="0"/>
                <w:bCs w:val="0"/>
                <w:color w:val="auto"/>
                <w:spacing w:val="-1"/>
                <w:highlight w:val="none"/>
                <w:lang w:eastAsia="zh-CN"/>
              </w:rPr>
              <w:t>□</w:t>
            </w:r>
            <w:r>
              <w:rPr>
                <w:rFonts w:hint="eastAsia"/>
                <w:b w:val="0"/>
                <w:bCs w:val="0"/>
                <w:color w:val="auto"/>
                <w:spacing w:val="-1"/>
                <w:highlight w:val="none"/>
                <w:lang w:val="en-US" w:eastAsia="zh-CN"/>
              </w:rPr>
              <w:t>在建</w:t>
            </w:r>
            <w:r>
              <w:rPr>
                <w:b w:val="0"/>
                <w:bCs w:val="0"/>
                <w:color w:val="auto"/>
                <w:spacing w:val="-1"/>
                <w:highlight w:val="none"/>
              </w:rPr>
              <w:t>□</w:t>
            </w:r>
            <w:r>
              <w:rPr>
                <w:rFonts w:hint="eastAsia"/>
                <w:b w:val="0"/>
                <w:bCs w:val="0"/>
                <w:color w:val="auto"/>
                <w:spacing w:val="-1"/>
                <w:highlight w:val="none"/>
                <w:lang w:val="en-US" w:eastAsia="zh-CN"/>
              </w:rPr>
              <w:t>停工</w:t>
            </w:r>
          </w:p>
        </w:tc>
        <w:tc>
          <w:tcPr>
            <w:tcW w:w="754" w:type="pct"/>
            <w:tcBorders>
              <w:left w:val="single" w:color="auto" w:sz="4" w:space="0"/>
              <w:right w:val="single" w:color="auto" w:sz="4" w:space="0"/>
            </w:tcBorders>
            <w:vAlign w:val="center"/>
          </w:tcPr>
          <w:p w14:paraId="426CD649">
            <w:pPr>
              <w:pStyle w:val="115"/>
              <w:keepNext w:val="0"/>
              <w:keepLines w:val="0"/>
              <w:pageBreakBefore w:val="0"/>
              <w:widowControl/>
              <w:kinsoku/>
              <w:wordWrap/>
              <w:overflowPunct/>
              <w:topLinePunct w:val="0"/>
              <w:autoSpaceDE/>
              <w:autoSpaceDN/>
              <w:bidi w:val="0"/>
              <w:adjustRightInd/>
              <w:snapToGrid/>
              <w:spacing w:before="100" w:after="100" w:line="220" w:lineRule="auto"/>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联系电话</w:t>
            </w:r>
          </w:p>
        </w:tc>
        <w:tc>
          <w:tcPr>
            <w:tcW w:w="1298" w:type="pct"/>
            <w:tcBorders>
              <w:left w:val="single" w:color="auto" w:sz="4" w:space="0"/>
            </w:tcBorders>
            <w:vAlign w:val="center"/>
          </w:tcPr>
          <w:p w14:paraId="50DB580E">
            <w:pPr>
              <w:pStyle w:val="115"/>
              <w:keepNext w:val="0"/>
              <w:keepLines w:val="0"/>
              <w:pageBreakBefore w:val="0"/>
              <w:widowControl/>
              <w:kinsoku/>
              <w:wordWrap/>
              <w:overflowPunct/>
              <w:topLinePunct w:val="0"/>
              <w:autoSpaceDE/>
              <w:autoSpaceDN/>
              <w:bidi w:val="0"/>
              <w:adjustRightInd/>
              <w:snapToGrid/>
              <w:spacing w:before="100" w:after="100" w:line="221" w:lineRule="auto"/>
              <w:jc w:val="both"/>
              <w:textAlignment w:val="auto"/>
              <w:rPr>
                <w:rFonts w:hint="eastAsia" w:ascii="MS UI Gothic" w:hAnsi="MS UI Gothic" w:cs="MS UI Gothic"/>
                <w:b w:val="0"/>
                <w:bCs w:val="0"/>
                <w:color w:val="auto"/>
                <w:spacing w:val="-1"/>
                <w:highlight w:val="none"/>
                <w:lang w:eastAsia="zh-CN"/>
              </w:rPr>
            </w:pPr>
          </w:p>
        </w:tc>
      </w:tr>
      <w:tr w14:paraId="72AEB2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2946" w:type="pct"/>
            <w:gridSpan w:val="2"/>
            <w:tcBorders>
              <w:right w:val="single" w:color="auto" w:sz="4" w:space="0"/>
            </w:tcBorders>
            <w:vAlign w:val="center"/>
          </w:tcPr>
          <w:p w14:paraId="568696BC">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highlight w:val="none"/>
              </w:rPr>
              <w:t>检查项目</w:t>
            </w:r>
          </w:p>
        </w:tc>
        <w:tc>
          <w:tcPr>
            <w:tcW w:w="1321" w:type="dxa"/>
            <w:tcBorders>
              <w:left w:val="single" w:color="auto" w:sz="4" w:space="0"/>
            </w:tcBorders>
            <w:vAlign w:val="center"/>
          </w:tcPr>
          <w:p w14:paraId="20F34392">
            <w:pPr>
              <w:pStyle w:val="115"/>
              <w:keepNext w:val="0"/>
              <w:keepLines w:val="0"/>
              <w:pageBreakBefore w:val="0"/>
              <w:widowControl/>
              <w:kinsoku/>
              <w:wordWrap/>
              <w:overflowPunct/>
              <w:topLinePunct w:val="0"/>
              <w:autoSpaceDE/>
              <w:autoSpaceDN/>
              <w:bidi w:val="0"/>
              <w:adjustRightInd/>
              <w:snapToGrid/>
              <w:spacing w:before="100" w:after="100" w:line="221" w:lineRule="auto"/>
              <w:ind w:firstLine="0" w:firstLineChars="0"/>
              <w:jc w:val="center"/>
              <w:textAlignment w:val="auto"/>
              <w:rPr>
                <w:rFonts w:hint="default"/>
                <w:b w:val="0"/>
                <w:bCs w:val="0"/>
                <w:color w:val="auto"/>
                <w:highlight w:val="none"/>
                <w:lang w:val="en-US"/>
              </w:rPr>
            </w:pPr>
            <w:r>
              <w:rPr>
                <w:rFonts w:hint="eastAsia" w:ascii="MS UI Gothic" w:hAnsi="MS UI Gothic" w:cs="MS UI Gothic"/>
                <w:b w:val="0"/>
                <w:bCs w:val="0"/>
                <w:color w:val="auto"/>
                <w:spacing w:val="-4"/>
                <w:highlight w:val="none"/>
                <w:lang w:val="en-US" w:eastAsia="zh-CN"/>
              </w:rPr>
              <w:t>检查情况</w:t>
            </w:r>
          </w:p>
        </w:tc>
        <w:tc>
          <w:tcPr>
            <w:tcW w:w="2278" w:type="dxa"/>
            <w:vAlign w:val="center"/>
          </w:tcPr>
          <w:p w14:paraId="22CA2A43">
            <w:pPr>
              <w:pStyle w:val="115"/>
              <w:keepNext w:val="0"/>
              <w:keepLines w:val="0"/>
              <w:pageBreakBefore w:val="0"/>
              <w:widowControl/>
              <w:kinsoku/>
              <w:wordWrap/>
              <w:overflowPunct/>
              <w:topLinePunct w:val="0"/>
              <w:autoSpaceDE/>
              <w:autoSpaceDN/>
              <w:bidi w:val="0"/>
              <w:adjustRightInd/>
              <w:snapToGrid/>
              <w:spacing w:before="100" w:after="100" w:line="221" w:lineRule="auto"/>
              <w:ind w:firstLine="0" w:firstLineChars="0"/>
              <w:jc w:val="center"/>
              <w:textAlignment w:val="auto"/>
              <w:rPr>
                <w:rFonts w:hint="default" w:ascii="MS UI Gothic" w:hAnsi="MS UI Gothic" w:cs="MS UI Gothic"/>
                <w:b w:val="0"/>
                <w:bCs w:val="0"/>
                <w:color w:val="auto"/>
                <w:spacing w:val="-4"/>
                <w:highlight w:val="none"/>
                <w:lang w:val="en-US" w:eastAsia="zh-CN"/>
              </w:rPr>
            </w:pPr>
            <w:r>
              <w:rPr>
                <w:rFonts w:hint="eastAsia" w:ascii="MS UI Gothic" w:hAnsi="MS UI Gothic" w:cs="MS UI Gothic"/>
                <w:b w:val="0"/>
                <w:bCs w:val="0"/>
                <w:color w:val="auto"/>
                <w:spacing w:val="-4"/>
                <w:highlight w:val="none"/>
                <w:lang w:val="en-US" w:eastAsia="zh-CN"/>
              </w:rPr>
              <w:t>检查结果</w:t>
            </w:r>
          </w:p>
        </w:tc>
      </w:tr>
      <w:tr w14:paraId="1F7866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2946" w:type="pct"/>
            <w:gridSpan w:val="2"/>
            <w:vAlign w:val="center"/>
          </w:tcPr>
          <w:p w14:paraId="0E164849">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1.经过设计优化，工程总投资比同类同规模工程减少5%及以上，重要经济技术指标处于领先水平。</w:t>
            </w:r>
          </w:p>
        </w:tc>
        <w:tc>
          <w:tcPr>
            <w:tcW w:w="1321" w:type="dxa"/>
            <w:vAlign w:val="center"/>
          </w:tcPr>
          <w:p w14:paraId="670A8480">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p>
        </w:tc>
        <w:tc>
          <w:tcPr>
            <w:tcW w:w="2278" w:type="dxa"/>
            <w:vAlign w:val="center"/>
          </w:tcPr>
          <w:p w14:paraId="5D8CFC92">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7A5A8C4B">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262FDF72">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5C1F9C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2946" w:type="pct"/>
            <w:gridSpan w:val="2"/>
            <w:vAlign w:val="center"/>
          </w:tcPr>
          <w:p w14:paraId="06B83EF0">
            <w:pPr>
              <w:pStyle w:val="115"/>
              <w:keepNext w:val="0"/>
              <w:keepLines w:val="0"/>
              <w:pageBreakBefore w:val="0"/>
              <w:widowControl/>
              <w:kinsoku/>
              <w:wordWrap/>
              <w:overflowPunct/>
              <w:topLinePunct w:val="0"/>
              <w:autoSpaceDE/>
              <w:autoSpaceDN/>
              <w:bidi w:val="0"/>
              <w:adjustRightInd/>
              <w:snapToGrid/>
              <w:spacing w:before="100" w:after="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2.变电站工程与同类同期工程相比较，在资源节约、环境保护、生态融合等方面亮点突出：</w:t>
            </w:r>
          </w:p>
          <w:p w14:paraId="00B99D32">
            <w:pPr>
              <w:pStyle w:val="115"/>
              <w:keepNext w:val="0"/>
              <w:keepLines w:val="0"/>
              <w:pageBreakBefore w:val="0"/>
              <w:widowControl/>
              <w:kinsoku/>
              <w:wordWrap/>
              <w:overflowPunct/>
              <w:topLinePunct w:val="0"/>
              <w:autoSpaceDE/>
              <w:autoSpaceDN/>
              <w:bidi w:val="0"/>
              <w:adjustRightInd/>
              <w:snapToGrid/>
              <w:spacing w:before="0" w:after="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（1）采用节能与低噪声设备。</w:t>
            </w:r>
          </w:p>
          <w:p w14:paraId="678D1DAA">
            <w:pPr>
              <w:pStyle w:val="115"/>
              <w:keepNext w:val="0"/>
              <w:keepLines w:val="0"/>
              <w:pageBreakBefore w:val="0"/>
              <w:widowControl/>
              <w:kinsoku/>
              <w:wordWrap/>
              <w:overflowPunct/>
              <w:topLinePunct w:val="0"/>
              <w:autoSpaceDE/>
              <w:autoSpaceDN/>
              <w:bidi w:val="0"/>
              <w:adjustRightInd/>
              <w:snapToGrid/>
              <w:spacing w:before="0" w:after="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（2）采用智能辅控、火灾报警等智能化措施。</w:t>
            </w:r>
          </w:p>
          <w:p w14:paraId="3CA691A7">
            <w:pPr>
              <w:pStyle w:val="115"/>
              <w:keepNext w:val="0"/>
              <w:keepLines w:val="0"/>
              <w:pageBreakBefore w:val="0"/>
              <w:widowControl/>
              <w:kinsoku/>
              <w:wordWrap/>
              <w:overflowPunct/>
              <w:topLinePunct w:val="0"/>
              <w:autoSpaceDE/>
              <w:autoSpaceDN/>
              <w:bidi w:val="0"/>
              <w:adjustRightInd/>
              <w:snapToGrid/>
              <w:spacing w:before="0" w:after="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（3）临建场地实现零硬化。</w:t>
            </w:r>
          </w:p>
          <w:p w14:paraId="3C1AF532">
            <w:pPr>
              <w:pStyle w:val="115"/>
              <w:keepNext w:val="0"/>
              <w:keepLines w:val="0"/>
              <w:pageBreakBefore w:val="0"/>
              <w:widowControl/>
              <w:kinsoku/>
              <w:wordWrap/>
              <w:overflowPunct/>
              <w:topLinePunct w:val="0"/>
              <w:autoSpaceDE/>
              <w:autoSpaceDN/>
              <w:bidi w:val="0"/>
              <w:adjustRightInd/>
              <w:snapToGrid/>
              <w:spacing w:before="0" w:after="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（4）采用预制舱式临建。</w:t>
            </w:r>
          </w:p>
        </w:tc>
        <w:tc>
          <w:tcPr>
            <w:tcW w:w="1321" w:type="dxa"/>
            <w:vAlign w:val="top"/>
          </w:tcPr>
          <w:p w14:paraId="284A516E">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宋体" w:hAnsi="宋体" w:eastAsia="宋体" w:cs="宋体"/>
                <w:b w:val="0"/>
                <w:bCs w:val="0"/>
                <w:snapToGrid w:val="0"/>
                <w:color w:val="auto"/>
                <w:kern w:val="0"/>
                <w:sz w:val="21"/>
                <w:szCs w:val="21"/>
                <w:highlight w:val="none"/>
                <w:lang w:val="en-US" w:eastAsia="zh-CN" w:bidi="ar-SA"/>
              </w:rPr>
            </w:pPr>
          </w:p>
        </w:tc>
        <w:tc>
          <w:tcPr>
            <w:tcW w:w="2278" w:type="dxa"/>
            <w:vAlign w:val="center"/>
          </w:tcPr>
          <w:p w14:paraId="5053696E">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19F29398">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6647C1D6">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1E55FD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2946" w:type="pct"/>
            <w:gridSpan w:val="2"/>
            <w:vAlign w:val="center"/>
          </w:tcPr>
          <w:p w14:paraId="50A0AEF1">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3.在地质条件复杂地区，架空线路工程采用地质遥感、地质雷达等技术对路径所经地区进行稳定分析。</w:t>
            </w:r>
          </w:p>
        </w:tc>
        <w:tc>
          <w:tcPr>
            <w:tcW w:w="1321" w:type="dxa"/>
            <w:vAlign w:val="center"/>
          </w:tcPr>
          <w:p w14:paraId="6CEDDC8A">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宋体" w:hAnsi="宋体" w:eastAsia="宋体" w:cs="宋体"/>
                <w:b w:val="0"/>
                <w:bCs w:val="0"/>
                <w:snapToGrid w:val="0"/>
                <w:color w:val="auto"/>
                <w:kern w:val="0"/>
                <w:sz w:val="21"/>
                <w:szCs w:val="21"/>
                <w:highlight w:val="none"/>
                <w:lang w:val="en-US" w:eastAsia="zh-CN" w:bidi="ar-SA"/>
              </w:rPr>
            </w:pPr>
          </w:p>
        </w:tc>
        <w:tc>
          <w:tcPr>
            <w:tcW w:w="2278" w:type="dxa"/>
            <w:vAlign w:val="center"/>
          </w:tcPr>
          <w:p w14:paraId="3E065309">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443402F1">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6F02A0AA">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08298F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2946" w:type="pct"/>
            <w:gridSpan w:val="2"/>
            <w:vAlign w:val="center"/>
          </w:tcPr>
          <w:p w14:paraId="5B739F1D">
            <w:pPr>
              <w:pStyle w:val="115"/>
              <w:keepNext w:val="0"/>
              <w:keepLines w:val="0"/>
              <w:pageBreakBefore w:val="0"/>
              <w:widowControl/>
              <w:kinsoku/>
              <w:wordWrap/>
              <w:overflowPunct/>
              <w:topLinePunct w:val="0"/>
              <w:autoSpaceDE/>
              <w:autoSpaceDN/>
              <w:bidi w:val="0"/>
              <w:adjustRightInd/>
              <w:snapToGrid/>
              <w:spacing w:before="100" w:after="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4.电缆、海底电缆工程：</w:t>
            </w:r>
          </w:p>
          <w:p w14:paraId="0CD5784E">
            <w:pPr>
              <w:pStyle w:val="115"/>
              <w:keepNext w:val="0"/>
              <w:keepLines w:val="0"/>
              <w:pageBreakBefore w:val="0"/>
              <w:widowControl/>
              <w:kinsoku/>
              <w:wordWrap/>
              <w:overflowPunct/>
              <w:topLinePunct w:val="0"/>
              <w:autoSpaceDE/>
              <w:autoSpaceDN/>
              <w:bidi w:val="0"/>
              <w:adjustRightInd/>
              <w:snapToGrid/>
              <w:spacing w:before="0" w:after="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（1）电缆通道应用装配式构件，如预制式工作井、箱涵等。</w:t>
            </w:r>
          </w:p>
          <w:p w14:paraId="05B401E8">
            <w:pPr>
              <w:pStyle w:val="115"/>
              <w:keepNext w:val="0"/>
              <w:keepLines w:val="0"/>
              <w:pageBreakBefore w:val="0"/>
              <w:widowControl/>
              <w:kinsoku/>
              <w:wordWrap/>
              <w:overflowPunct/>
              <w:topLinePunct w:val="0"/>
              <w:autoSpaceDE/>
              <w:autoSpaceDN/>
              <w:bidi w:val="0"/>
              <w:adjustRightInd/>
              <w:snapToGrid/>
              <w:spacing w:before="0" w:after="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（2）电缆隧道内灯具应采用分区域控制，照明功率密度值不大于国家现行标准GB 50034和DL/T 5390规定的目标值。</w:t>
            </w:r>
          </w:p>
          <w:p w14:paraId="59C73EE1">
            <w:pPr>
              <w:pStyle w:val="115"/>
              <w:keepNext w:val="0"/>
              <w:keepLines w:val="0"/>
              <w:pageBreakBefore w:val="0"/>
              <w:widowControl/>
              <w:kinsoku/>
              <w:wordWrap/>
              <w:overflowPunct/>
              <w:topLinePunct w:val="0"/>
              <w:autoSpaceDE/>
              <w:autoSpaceDN/>
              <w:bidi w:val="0"/>
              <w:adjustRightInd/>
              <w:snapToGrid/>
              <w:spacing w:before="0" w:after="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（3）电缆隧道内应用巡检机器人、智能监控、火灾报警等智能化设备。</w:t>
            </w:r>
          </w:p>
          <w:p w14:paraId="7C5969FC">
            <w:pPr>
              <w:pStyle w:val="115"/>
              <w:keepNext w:val="0"/>
              <w:keepLines w:val="0"/>
              <w:pageBreakBefore w:val="0"/>
              <w:widowControl/>
              <w:kinsoku/>
              <w:wordWrap/>
              <w:overflowPunct/>
              <w:topLinePunct w:val="0"/>
              <w:autoSpaceDE/>
              <w:autoSpaceDN/>
              <w:bidi w:val="0"/>
              <w:adjustRightInd/>
              <w:snapToGrid/>
              <w:spacing w:before="0" w:after="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（4）排管管材选用HPVC等强度高、耐久性好的环保型材质。</w:t>
            </w:r>
          </w:p>
        </w:tc>
        <w:tc>
          <w:tcPr>
            <w:tcW w:w="1321" w:type="dxa"/>
            <w:vAlign w:val="top"/>
          </w:tcPr>
          <w:p w14:paraId="212F50D8">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宋体" w:hAnsi="宋体" w:eastAsia="宋体" w:cs="宋体"/>
                <w:b w:val="0"/>
                <w:bCs w:val="0"/>
                <w:snapToGrid w:val="0"/>
                <w:color w:val="auto"/>
                <w:kern w:val="0"/>
                <w:sz w:val="21"/>
                <w:szCs w:val="21"/>
                <w:highlight w:val="none"/>
                <w:lang w:val="en-US" w:eastAsia="zh-CN" w:bidi="ar-SA"/>
              </w:rPr>
            </w:pPr>
          </w:p>
        </w:tc>
        <w:tc>
          <w:tcPr>
            <w:tcW w:w="2278" w:type="dxa"/>
            <w:vAlign w:val="center"/>
          </w:tcPr>
          <w:p w14:paraId="2F3C6633">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1C1D3B6C">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0214C98B">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74478F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014" w:hRule="atLeast"/>
        </w:trPr>
        <w:tc>
          <w:tcPr>
            <w:tcW w:w="5000" w:type="pct"/>
            <w:gridSpan w:val="4"/>
            <w:vAlign w:val="top"/>
          </w:tcPr>
          <w:p w14:paraId="3ECD54A9">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b w:val="0"/>
                <w:bCs w:val="0"/>
                <w:color w:val="auto"/>
                <w:spacing w:val="-7"/>
                <w:highlight w:val="none"/>
              </w:rPr>
            </w:pPr>
            <w:r>
              <w:rPr>
                <w:rFonts w:hint="eastAsia"/>
                <w:b w:val="0"/>
                <w:bCs w:val="0"/>
                <w:color w:val="auto"/>
                <w:spacing w:val="-2"/>
                <w:highlight w:val="none"/>
                <w:lang w:val="en-US" w:eastAsia="zh-CN"/>
              </w:rPr>
              <w:t>检查结论:</w:t>
            </w:r>
          </w:p>
        </w:tc>
      </w:tr>
      <w:tr w14:paraId="7E2F23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124" w:hRule="atLeast"/>
        </w:trPr>
        <w:tc>
          <w:tcPr>
            <w:tcW w:w="5000" w:type="pct"/>
            <w:gridSpan w:val="4"/>
            <w:vAlign w:val="top"/>
          </w:tcPr>
          <w:p w14:paraId="61F9AB90">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b w:val="0"/>
                <w:bCs w:val="0"/>
                <w:color w:val="auto"/>
                <w:spacing w:val="-7"/>
                <w:highlight w:val="none"/>
              </w:rPr>
            </w:pPr>
            <w:r>
              <w:rPr>
                <w:rFonts w:hint="eastAsia"/>
                <w:b w:val="0"/>
                <w:bCs w:val="0"/>
                <w:color w:val="auto"/>
                <w:spacing w:val="-2"/>
                <w:highlight w:val="none"/>
                <w:lang w:val="en-US" w:eastAsia="zh-CN"/>
              </w:rPr>
              <w:t>整改建议:</w:t>
            </w:r>
          </w:p>
        </w:tc>
      </w:tr>
      <w:tr w14:paraId="1EA429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568" w:hRule="atLeast"/>
        </w:trPr>
        <w:tc>
          <w:tcPr>
            <w:tcW w:w="1176" w:type="pct"/>
            <w:vAlign w:val="center"/>
          </w:tcPr>
          <w:p w14:paraId="1E37A773">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监理人员</w:t>
            </w:r>
          </w:p>
          <w:p w14:paraId="41B031A1">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（签字）</w:t>
            </w:r>
          </w:p>
        </w:tc>
        <w:tc>
          <w:tcPr>
            <w:tcW w:w="1770" w:type="pct"/>
            <w:vAlign w:val="center"/>
          </w:tcPr>
          <w:p w14:paraId="3EC34963">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p>
        </w:tc>
        <w:tc>
          <w:tcPr>
            <w:tcW w:w="754" w:type="pct"/>
            <w:vAlign w:val="center"/>
          </w:tcPr>
          <w:p w14:paraId="78E9BE95">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default"/>
                <w:b w:val="0"/>
                <w:bCs w:val="0"/>
                <w:color w:val="auto"/>
                <w:spacing w:val="-2"/>
                <w:highlight w:val="none"/>
                <w:lang w:val="en-US" w:eastAsia="zh-CN"/>
              </w:rPr>
            </w:pPr>
            <w:r>
              <w:rPr>
                <w:rFonts w:hint="eastAsia"/>
                <w:b w:val="0"/>
                <w:bCs w:val="0"/>
                <w:color w:val="auto"/>
                <w:spacing w:val="-2"/>
                <w:highlight w:val="none"/>
                <w:lang w:val="en-US" w:eastAsia="zh-CN"/>
              </w:rPr>
              <w:t>项目监理机构（盖章）</w:t>
            </w:r>
          </w:p>
        </w:tc>
        <w:tc>
          <w:tcPr>
            <w:tcW w:w="1298" w:type="pct"/>
            <w:vAlign w:val="center"/>
          </w:tcPr>
          <w:p w14:paraId="4757AD43">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p>
        </w:tc>
      </w:tr>
      <w:tr w14:paraId="547AD6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568" w:hRule="atLeast"/>
        </w:trPr>
        <w:tc>
          <w:tcPr>
            <w:tcW w:w="1176" w:type="pct"/>
            <w:vAlign w:val="center"/>
          </w:tcPr>
          <w:p w14:paraId="66A0915F">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default"/>
                <w:b w:val="0"/>
                <w:bCs w:val="0"/>
                <w:color w:val="auto"/>
                <w:spacing w:val="-2"/>
                <w:highlight w:val="none"/>
                <w:lang w:val="en-US" w:eastAsia="zh-CN"/>
              </w:rPr>
            </w:pPr>
            <w:r>
              <w:rPr>
                <w:rFonts w:hint="eastAsia"/>
                <w:b w:val="0"/>
                <w:bCs w:val="0"/>
                <w:color w:val="auto"/>
                <w:spacing w:val="-2"/>
                <w:highlight w:val="none"/>
                <w:lang w:val="en-US" w:eastAsia="zh-CN"/>
              </w:rPr>
              <w:t>设计人员</w:t>
            </w:r>
          </w:p>
          <w:p w14:paraId="56394199">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（签字）</w:t>
            </w:r>
          </w:p>
        </w:tc>
        <w:tc>
          <w:tcPr>
            <w:tcW w:w="3823" w:type="pct"/>
            <w:gridSpan w:val="3"/>
            <w:vAlign w:val="center"/>
          </w:tcPr>
          <w:p w14:paraId="789E82D1">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p>
        </w:tc>
      </w:tr>
    </w:tbl>
    <w:p w14:paraId="017D3C26">
      <w:pPr>
        <w:bidi w:val="0"/>
        <w:rPr>
          <w:rFonts w:hint="eastAsia"/>
          <w:b w:val="0"/>
          <w:bCs w:val="0"/>
          <w:color w:val="auto"/>
          <w:highlight w:val="none"/>
          <w:lang w:val="en-US" w:eastAsia="zh-CN"/>
        </w:rPr>
      </w:pPr>
    </w:p>
    <w:p w14:paraId="46333A60">
      <w:pPr>
        <w:bidi w:val="0"/>
        <w:rPr>
          <w:rFonts w:hint="eastAsia"/>
          <w:b w:val="0"/>
          <w:bCs w:val="0"/>
          <w:color w:val="auto"/>
          <w:highlight w:val="none"/>
          <w:lang w:val="en-US" w:eastAsia="zh-CN"/>
        </w:rPr>
      </w:pPr>
    </w:p>
    <w:p w14:paraId="69D06FD8">
      <w:pPr>
        <w:rPr>
          <w:b w:val="0"/>
          <w:bCs w:val="0"/>
          <w:color w:val="auto"/>
          <w:highlight w:val="none"/>
        </w:rPr>
      </w:pPr>
      <w:r>
        <w:rPr>
          <w:b w:val="0"/>
          <w:bCs w:val="0"/>
          <w:color w:val="auto"/>
          <w:highlight w:val="none"/>
        </w:rPr>
        <w:br w:type="page"/>
      </w:r>
    </w:p>
    <w:p w14:paraId="46884BF6">
      <w:pPr>
        <w:spacing w:before="87" w:line="222" w:lineRule="auto"/>
        <w:ind w:left="0" w:leftChars="0" w:firstLine="0" w:firstLineChars="0"/>
        <w:jc w:val="center"/>
        <w:outlineLvl w:val="0"/>
        <w:rPr>
          <w:rFonts w:hint="eastAsia" w:ascii="黑体" w:hAnsi="黑体" w:eastAsia="黑体" w:cs="黑体"/>
          <w:b w:val="0"/>
          <w:bCs w:val="0"/>
          <w:color w:val="auto"/>
          <w:spacing w:val="4"/>
          <w:sz w:val="43"/>
          <w:szCs w:val="43"/>
          <w:highlight w:val="none"/>
          <w:lang w:val="en-US" w:eastAsia="zh-CN"/>
        </w:rPr>
      </w:pPr>
      <w:bookmarkStart w:id="81" w:name="_Toc15277"/>
      <w:r>
        <w:rPr>
          <w:rFonts w:hint="eastAsia" w:ascii="黑体" w:hAnsi="黑体" w:eastAsia="黑体" w:cs="黑体"/>
          <w:b w:val="0"/>
          <w:bCs w:val="0"/>
          <w:color w:val="auto"/>
          <w:spacing w:val="4"/>
          <w:sz w:val="43"/>
          <w:szCs w:val="43"/>
          <w:highlight w:val="none"/>
          <w:lang w:val="en-US" w:eastAsia="zh-CN"/>
        </w:rPr>
        <w:t>表B.5科技创新检查记录表</w:t>
      </w:r>
      <w:bookmarkEnd w:id="81"/>
    </w:p>
    <w:p w14:paraId="7E9F3BC4">
      <w:pPr>
        <w:bidi w:val="0"/>
        <w:rPr>
          <w:rFonts w:hint="eastAsia"/>
          <w:b w:val="0"/>
          <w:bCs w:val="0"/>
          <w:color w:val="auto"/>
          <w:highlight w:val="none"/>
          <w:lang w:val="en-US" w:eastAsia="zh-CN"/>
        </w:rPr>
      </w:pPr>
    </w:p>
    <w:tbl>
      <w:tblPr>
        <w:tblStyle w:val="116"/>
        <w:tblW w:w="5067"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2061"/>
        <w:gridCol w:w="3102"/>
        <w:gridCol w:w="1321"/>
        <w:gridCol w:w="2278"/>
      </w:tblGrid>
      <w:tr w14:paraId="2FA0AD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6" w:type="pct"/>
            <w:vAlign w:val="center"/>
          </w:tcPr>
          <w:p w14:paraId="71D417E1">
            <w:pPr>
              <w:pStyle w:val="115"/>
              <w:keepNext w:val="0"/>
              <w:keepLines w:val="0"/>
              <w:pageBreakBefore w:val="0"/>
              <w:widowControl/>
              <w:kinsoku/>
              <w:wordWrap/>
              <w:overflowPunct/>
              <w:topLinePunct w:val="0"/>
              <w:autoSpaceDE/>
              <w:autoSpaceDN/>
              <w:bidi w:val="0"/>
              <w:adjustRightInd/>
              <w:snapToGrid/>
              <w:spacing w:before="100" w:after="100"/>
              <w:jc w:val="center"/>
              <w:textAlignment w:val="auto"/>
              <w:rPr>
                <w:b w:val="0"/>
                <w:bCs w:val="0"/>
                <w:color w:val="auto"/>
                <w:highlight w:val="none"/>
              </w:rPr>
            </w:pPr>
            <w:r>
              <w:rPr>
                <w:rFonts w:hint="eastAsia"/>
                <w:b w:val="0"/>
                <w:bCs w:val="0"/>
                <w:color w:val="auto"/>
                <w:lang w:val="en-US" w:eastAsia="zh-CN"/>
              </w:rPr>
              <w:t>项目名称</w:t>
            </w:r>
          </w:p>
        </w:tc>
        <w:tc>
          <w:tcPr>
            <w:tcW w:w="1770" w:type="pct"/>
            <w:vAlign w:val="center"/>
          </w:tcPr>
          <w:p w14:paraId="7431C036">
            <w:pPr>
              <w:pStyle w:val="115"/>
              <w:keepNext w:val="0"/>
              <w:keepLines w:val="0"/>
              <w:pageBreakBefore w:val="0"/>
              <w:widowControl/>
              <w:kinsoku/>
              <w:wordWrap/>
              <w:overflowPunct/>
              <w:topLinePunct w:val="0"/>
              <w:autoSpaceDE/>
              <w:autoSpaceDN/>
              <w:bidi w:val="0"/>
              <w:adjustRightInd/>
              <w:snapToGrid/>
              <w:spacing w:before="100" w:after="100" w:line="221" w:lineRule="auto"/>
              <w:ind w:left="303" w:leftChars="0"/>
              <w:jc w:val="center"/>
              <w:textAlignment w:val="auto"/>
              <w:rPr>
                <w:b w:val="0"/>
                <w:bCs w:val="0"/>
                <w:color w:val="auto"/>
                <w:highlight w:val="none"/>
              </w:rPr>
            </w:pPr>
          </w:p>
        </w:tc>
        <w:tc>
          <w:tcPr>
            <w:tcW w:w="754" w:type="pct"/>
            <w:vAlign w:val="center"/>
          </w:tcPr>
          <w:p w14:paraId="492E0938">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highlight w:val="none"/>
                <w:lang w:val="en-US" w:eastAsia="zh-CN"/>
              </w:rPr>
              <w:t>项目编号</w:t>
            </w:r>
          </w:p>
        </w:tc>
        <w:tc>
          <w:tcPr>
            <w:tcW w:w="1298" w:type="pct"/>
            <w:vAlign w:val="center"/>
          </w:tcPr>
          <w:p w14:paraId="442DD0ED">
            <w:pPr>
              <w:pStyle w:val="115"/>
              <w:keepNext w:val="0"/>
              <w:keepLines w:val="0"/>
              <w:pageBreakBefore w:val="0"/>
              <w:widowControl/>
              <w:kinsoku/>
              <w:wordWrap/>
              <w:overflowPunct/>
              <w:topLinePunct w:val="0"/>
              <w:autoSpaceDE/>
              <w:autoSpaceDN/>
              <w:bidi w:val="0"/>
              <w:adjustRightInd/>
              <w:snapToGrid/>
              <w:spacing w:before="100" w:after="100" w:line="230" w:lineRule="auto"/>
              <w:ind w:firstLine="412" w:firstLineChars="200"/>
              <w:jc w:val="center"/>
              <w:textAlignment w:val="auto"/>
              <w:rPr>
                <w:b w:val="0"/>
                <w:bCs w:val="0"/>
                <w:color w:val="auto"/>
                <w:highlight w:val="none"/>
              </w:rPr>
            </w:pPr>
          </w:p>
        </w:tc>
      </w:tr>
      <w:tr w14:paraId="7D8CCF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6" w:type="pct"/>
            <w:vAlign w:val="center"/>
          </w:tcPr>
          <w:p w14:paraId="223CF2FB">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spacing w:val="-1"/>
                <w:highlight w:val="none"/>
                <w:lang w:val="en-US" w:eastAsia="zh-CN"/>
              </w:rPr>
              <w:t>设计</w:t>
            </w:r>
            <w:r>
              <w:rPr>
                <w:b w:val="0"/>
                <w:bCs w:val="0"/>
                <w:color w:val="auto"/>
                <w:spacing w:val="-1"/>
                <w:highlight w:val="none"/>
              </w:rPr>
              <w:t>单位名称</w:t>
            </w:r>
          </w:p>
        </w:tc>
        <w:tc>
          <w:tcPr>
            <w:tcW w:w="1770" w:type="pct"/>
            <w:vAlign w:val="center"/>
          </w:tcPr>
          <w:p w14:paraId="4DE1335D">
            <w:pPr>
              <w:pStyle w:val="115"/>
              <w:keepNext w:val="0"/>
              <w:keepLines w:val="0"/>
              <w:pageBreakBefore w:val="0"/>
              <w:widowControl/>
              <w:kinsoku/>
              <w:wordWrap/>
              <w:overflowPunct/>
              <w:topLinePunct w:val="0"/>
              <w:autoSpaceDE/>
              <w:autoSpaceDN/>
              <w:bidi w:val="0"/>
              <w:adjustRightInd/>
              <w:snapToGrid/>
              <w:spacing w:before="100" w:after="100" w:line="220" w:lineRule="auto"/>
              <w:ind w:left="391" w:leftChars="0"/>
              <w:jc w:val="center"/>
              <w:textAlignment w:val="auto"/>
              <w:rPr>
                <w:b w:val="0"/>
                <w:bCs w:val="0"/>
                <w:color w:val="auto"/>
                <w:highlight w:val="none"/>
              </w:rPr>
            </w:pPr>
          </w:p>
        </w:tc>
        <w:tc>
          <w:tcPr>
            <w:tcW w:w="754" w:type="pct"/>
            <w:vAlign w:val="center"/>
          </w:tcPr>
          <w:p w14:paraId="0834266B">
            <w:pPr>
              <w:pStyle w:val="115"/>
              <w:keepNext w:val="0"/>
              <w:keepLines w:val="0"/>
              <w:pageBreakBefore w:val="0"/>
              <w:widowControl/>
              <w:kinsoku/>
              <w:wordWrap/>
              <w:overflowPunct/>
              <w:topLinePunct w:val="0"/>
              <w:autoSpaceDE/>
              <w:autoSpaceDN/>
              <w:bidi w:val="0"/>
              <w:adjustRightInd/>
              <w:snapToGrid/>
              <w:spacing w:before="100" w:after="100" w:line="220" w:lineRule="auto"/>
              <w:jc w:val="center"/>
              <w:textAlignment w:val="auto"/>
              <w:rPr>
                <w:rFonts w:hint="default" w:eastAsia="宋体"/>
                <w:b w:val="0"/>
                <w:bCs w:val="0"/>
                <w:color w:val="auto"/>
                <w:highlight w:val="none"/>
                <w:lang w:val="en-US" w:eastAsia="zh-CN"/>
              </w:rPr>
            </w:pPr>
            <w:r>
              <w:rPr>
                <w:rFonts w:hint="eastAsia"/>
                <w:b w:val="0"/>
                <w:bCs w:val="0"/>
                <w:color w:val="auto"/>
                <w:spacing w:val="-2"/>
                <w:highlight w:val="none"/>
                <w:lang w:val="en-US" w:eastAsia="zh-CN"/>
              </w:rPr>
              <w:t>检查日期</w:t>
            </w:r>
          </w:p>
        </w:tc>
        <w:tc>
          <w:tcPr>
            <w:tcW w:w="1298" w:type="pct"/>
            <w:vAlign w:val="center"/>
          </w:tcPr>
          <w:p w14:paraId="21534C24">
            <w:pPr>
              <w:pStyle w:val="115"/>
              <w:keepNext w:val="0"/>
              <w:keepLines w:val="0"/>
              <w:pageBreakBefore w:val="0"/>
              <w:widowControl/>
              <w:kinsoku/>
              <w:wordWrap/>
              <w:overflowPunct/>
              <w:topLinePunct w:val="0"/>
              <w:autoSpaceDE/>
              <w:autoSpaceDN/>
              <w:bidi w:val="0"/>
              <w:adjustRightInd/>
              <w:snapToGrid/>
              <w:spacing w:before="100" w:after="100" w:line="183" w:lineRule="auto"/>
              <w:ind w:left="623" w:leftChars="0"/>
              <w:jc w:val="center"/>
              <w:textAlignment w:val="auto"/>
              <w:rPr>
                <w:b w:val="0"/>
                <w:bCs w:val="0"/>
                <w:color w:val="auto"/>
                <w:highlight w:val="none"/>
              </w:rPr>
            </w:pPr>
          </w:p>
        </w:tc>
      </w:tr>
      <w:tr w14:paraId="002EDC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6" w:type="pct"/>
            <w:vAlign w:val="center"/>
          </w:tcPr>
          <w:p w14:paraId="61C8FAEB">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spacing w:val="-2"/>
                <w:highlight w:val="none"/>
                <w:lang w:val="en-US" w:eastAsia="zh-CN"/>
              </w:rPr>
              <w:t>总设计师</w:t>
            </w:r>
          </w:p>
        </w:tc>
        <w:tc>
          <w:tcPr>
            <w:tcW w:w="1770" w:type="pct"/>
            <w:vAlign w:val="center"/>
          </w:tcPr>
          <w:p w14:paraId="6D53D0DC">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b w:val="0"/>
                <w:bCs w:val="0"/>
                <w:color w:val="auto"/>
                <w:highlight w:val="none"/>
              </w:rPr>
            </w:pPr>
          </w:p>
        </w:tc>
        <w:tc>
          <w:tcPr>
            <w:tcW w:w="754" w:type="pct"/>
            <w:tcBorders>
              <w:right w:val="single" w:color="auto" w:sz="4" w:space="0"/>
            </w:tcBorders>
            <w:vAlign w:val="center"/>
          </w:tcPr>
          <w:p w14:paraId="5A488579">
            <w:pPr>
              <w:pStyle w:val="115"/>
              <w:keepNext w:val="0"/>
              <w:keepLines w:val="0"/>
              <w:pageBreakBefore w:val="0"/>
              <w:widowControl/>
              <w:kinsoku/>
              <w:wordWrap/>
              <w:overflowPunct/>
              <w:topLinePunct w:val="0"/>
              <w:autoSpaceDE/>
              <w:autoSpaceDN/>
              <w:bidi w:val="0"/>
              <w:adjustRightInd/>
              <w:snapToGrid/>
              <w:spacing w:before="100" w:after="100" w:line="220" w:lineRule="auto"/>
              <w:jc w:val="center"/>
              <w:textAlignment w:val="auto"/>
              <w:rPr>
                <w:rFonts w:hint="default"/>
                <w:b w:val="0"/>
                <w:bCs w:val="0"/>
                <w:color w:val="auto"/>
                <w:spacing w:val="-2"/>
                <w:highlight w:val="none"/>
                <w:lang w:val="en-US" w:eastAsia="zh-CN"/>
              </w:rPr>
            </w:pPr>
            <w:r>
              <w:rPr>
                <w:rFonts w:hint="eastAsia"/>
                <w:b w:val="0"/>
                <w:bCs w:val="0"/>
                <w:color w:val="auto"/>
                <w:spacing w:val="-2"/>
                <w:highlight w:val="none"/>
                <w:lang w:val="en-US" w:eastAsia="zh-CN"/>
              </w:rPr>
              <w:t>专业主设</w:t>
            </w:r>
          </w:p>
        </w:tc>
        <w:tc>
          <w:tcPr>
            <w:tcW w:w="1298" w:type="pct"/>
            <w:tcBorders>
              <w:left w:val="single" w:color="auto" w:sz="4" w:space="0"/>
            </w:tcBorders>
            <w:vAlign w:val="center"/>
          </w:tcPr>
          <w:p w14:paraId="0744FAF1">
            <w:pPr>
              <w:pStyle w:val="115"/>
              <w:keepNext w:val="0"/>
              <w:keepLines w:val="0"/>
              <w:pageBreakBefore w:val="0"/>
              <w:widowControl/>
              <w:kinsoku/>
              <w:wordWrap/>
              <w:overflowPunct/>
              <w:topLinePunct w:val="0"/>
              <w:autoSpaceDE/>
              <w:autoSpaceDN/>
              <w:bidi w:val="0"/>
              <w:adjustRightInd/>
              <w:snapToGrid/>
              <w:spacing w:before="100" w:after="100" w:line="241" w:lineRule="auto"/>
              <w:ind w:left="175"/>
              <w:jc w:val="center"/>
              <w:textAlignment w:val="auto"/>
              <w:rPr>
                <w:b w:val="0"/>
                <w:bCs w:val="0"/>
                <w:color w:val="auto"/>
                <w:highlight w:val="none"/>
              </w:rPr>
            </w:pPr>
          </w:p>
        </w:tc>
      </w:tr>
      <w:tr w14:paraId="13A185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1176" w:type="pct"/>
            <w:vAlign w:val="center"/>
          </w:tcPr>
          <w:p w14:paraId="20F714D7">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spacing w:val="-2"/>
                <w:highlight w:val="none"/>
                <w:lang w:val="en-US" w:eastAsia="zh-CN"/>
              </w:rPr>
              <w:t>项目状态</w:t>
            </w:r>
          </w:p>
        </w:tc>
        <w:tc>
          <w:tcPr>
            <w:tcW w:w="1770" w:type="pct"/>
            <w:tcBorders>
              <w:right w:val="single" w:color="auto" w:sz="4" w:space="0"/>
            </w:tcBorders>
            <w:vAlign w:val="center"/>
          </w:tcPr>
          <w:p w14:paraId="6BA8820F">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b w:val="0"/>
                <w:bCs w:val="0"/>
                <w:color w:val="auto"/>
                <w:highlight w:val="none"/>
              </w:rPr>
            </w:pPr>
            <w:r>
              <w:rPr>
                <w:rFonts w:hint="eastAsia" w:ascii="MS UI Gothic" w:hAnsi="MS UI Gothic" w:cs="MS UI Gothic"/>
                <w:b w:val="0"/>
                <w:bCs w:val="0"/>
                <w:color w:val="auto"/>
                <w:spacing w:val="-1"/>
                <w:highlight w:val="none"/>
                <w:lang w:eastAsia="zh-CN"/>
              </w:rPr>
              <w:t>□</w:t>
            </w:r>
            <w:r>
              <w:rPr>
                <w:rFonts w:hint="eastAsia"/>
                <w:b w:val="0"/>
                <w:bCs w:val="0"/>
                <w:color w:val="auto"/>
                <w:spacing w:val="-1"/>
                <w:highlight w:val="none"/>
                <w:lang w:val="en-US" w:eastAsia="zh-CN"/>
              </w:rPr>
              <w:t>前期</w:t>
            </w:r>
            <w:r>
              <w:rPr>
                <w:rFonts w:hint="eastAsia" w:ascii="MS UI Gothic" w:hAnsi="MS UI Gothic" w:cs="MS UI Gothic"/>
                <w:b w:val="0"/>
                <w:bCs w:val="0"/>
                <w:color w:val="auto"/>
                <w:spacing w:val="-1"/>
                <w:highlight w:val="none"/>
                <w:lang w:eastAsia="zh-CN"/>
              </w:rPr>
              <w:t>□</w:t>
            </w:r>
            <w:r>
              <w:rPr>
                <w:rFonts w:hint="eastAsia"/>
                <w:b w:val="0"/>
                <w:bCs w:val="0"/>
                <w:color w:val="auto"/>
                <w:spacing w:val="-1"/>
                <w:highlight w:val="none"/>
                <w:lang w:val="en-US" w:eastAsia="zh-CN"/>
              </w:rPr>
              <w:t>在建</w:t>
            </w:r>
            <w:r>
              <w:rPr>
                <w:b w:val="0"/>
                <w:bCs w:val="0"/>
                <w:color w:val="auto"/>
                <w:spacing w:val="-1"/>
                <w:highlight w:val="none"/>
              </w:rPr>
              <w:t>□</w:t>
            </w:r>
            <w:r>
              <w:rPr>
                <w:rFonts w:hint="eastAsia"/>
                <w:b w:val="0"/>
                <w:bCs w:val="0"/>
                <w:color w:val="auto"/>
                <w:spacing w:val="-1"/>
                <w:highlight w:val="none"/>
                <w:lang w:val="en-US" w:eastAsia="zh-CN"/>
              </w:rPr>
              <w:t>停工</w:t>
            </w:r>
          </w:p>
        </w:tc>
        <w:tc>
          <w:tcPr>
            <w:tcW w:w="754" w:type="pct"/>
            <w:tcBorders>
              <w:left w:val="single" w:color="auto" w:sz="4" w:space="0"/>
              <w:right w:val="single" w:color="auto" w:sz="4" w:space="0"/>
            </w:tcBorders>
            <w:vAlign w:val="center"/>
          </w:tcPr>
          <w:p w14:paraId="4E4E557C">
            <w:pPr>
              <w:pStyle w:val="115"/>
              <w:keepNext w:val="0"/>
              <w:keepLines w:val="0"/>
              <w:pageBreakBefore w:val="0"/>
              <w:widowControl/>
              <w:kinsoku/>
              <w:wordWrap/>
              <w:overflowPunct/>
              <w:topLinePunct w:val="0"/>
              <w:autoSpaceDE/>
              <w:autoSpaceDN/>
              <w:bidi w:val="0"/>
              <w:adjustRightInd/>
              <w:snapToGrid/>
              <w:spacing w:before="100" w:after="100" w:line="220" w:lineRule="auto"/>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联系电话</w:t>
            </w:r>
          </w:p>
        </w:tc>
        <w:tc>
          <w:tcPr>
            <w:tcW w:w="1298" w:type="pct"/>
            <w:tcBorders>
              <w:left w:val="single" w:color="auto" w:sz="4" w:space="0"/>
            </w:tcBorders>
            <w:vAlign w:val="center"/>
          </w:tcPr>
          <w:p w14:paraId="6FA76E56">
            <w:pPr>
              <w:pStyle w:val="115"/>
              <w:keepNext w:val="0"/>
              <w:keepLines w:val="0"/>
              <w:pageBreakBefore w:val="0"/>
              <w:widowControl/>
              <w:kinsoku/>
              <w:wordWrap/>
              <w:overflowPunct/>
              <w:topLinePunct w:val="0"/>
              <w:autoSpaceDE/>
              <w:autoSpaceDN/>
              <w:bidi w:val="0"/>
              <w:adjustRightInd/>
              <w:snapToGrid/>
              <w:spacing w:before="100" w:after="100" w:line="221" w:lineRule="auto"/>
              <w:jc w:val="both"/>
              <w:textAlignment w:val="auto"/>
              <w:rPr>
                <w:rFonts w:hint="eastAsia" w:ascii="MS UI Gothic" w:hAnsi="MS UI Gothic" w:cs="MS UI Gothic"/>
                <w:b w:val="0"/>
                <w:bCs w:val="0"/>
                <w:color w:val="auto"/>
                <w:spacing w:val="-1"/>
                <w:highlight w:val="none"/>
                <w:lang w:eastAsia="zh-CN"/>
              </w:rPr>
            </w:pPr>
          </w:p>
        </w:tc>
      </w:tr>
      <w:tr w14:paraId="42376E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2946" w:type="pct"/>
            <w:gridSpan w:val="2"/>
            <w:tcBorders>
              <w:right w:val="single" w:color="auto" w:sz="4" w:space="0"/>
            </w:tcBorders>
            <w:vAlign w:val="center"/>
          </w:tcPr>
          <w:p w14:paraId="62F43EA5">
            <w:pPr>
              <w:pStyle w:val="115"/>
              <w:keepNext w:val="0"/>
              <w:keepLines w:val="0"/>
              <w:pageBreakBefore w:val="0"/>
              <w:widowControl/>
              <w:kinsoku/>
              <w:wordWrap/>
              <w:overflowPunct/>
              <w:topLinePunct w:val="0"/>
              <w:autoSpaceDE/>
              <w:autoSpaceDN/>
              <w:bidi w:val="0"/>
              <w:adjustRightInd/>
              <w:snapToGrid/>
              <w:spacing w:before="100" w:after="100" w:line="221" w:lineRule="auto"/>
              <w:jc w:val="center"/>
              <w:textAlignment w:val="auto"/>
              <w:rPr>
                <w:rFonts w:hint="default" w:eastAsia="宋体"/>
                <w:b w:val="0"/>
                <w:bCs w:val="0"/>
                <w:color w:val="auto"/>
                <w:highlight w:val="none"/>
                <w:lang w:val="en-US" w:eastAsia="zh-CN"/>
              </w:rPr>
            </w:pPr>
            <w:r>
              <w:rPr>
                <w:rFonts w:hint="eastAsia"/>
                <w:b w:val="0"/>
                <w:bCs w:val="0"/>
                <w:color w:val="auto"/>
                <w:highlight w:val="none"/>
              </w:rPr>
              <w:t>检查项目</w:t>
            </w:r>
          </w:p>
        </w:tc>
        <w:tc>
          <w:tcPr>
            <w:tcW w:w="1321" w:type="dxa"/>
            <w:tcBorders>
              <w:left w:val="single" w:color="auto" w:sz="4" w:space="0"/>
            </w:tcBorders>
            <w:vAlign w:val="center"/>
          </w:tcPr>
          <w:p w14:paraId="6CF53009">
            <w:pPr>
              <w:pStyle w:val="115"/>
              <w:keepNext w:val="0"/>
              <w:keepLines w:val="0"/>
              <w:pageBreakBefore w:val="0"/>
              <w:widowControl/>
              <w:kinsoku/>
              <w:wordWrap/>
              <w:overflowPunct/>
              <w:topLinePunct w:val="0"/>
              <w:autoSpaceDE/>
              <w:autoSpaceDN/>
              <w:bidi w:val="0"/>
              <w:adjustRightInd/>
              <w:snapToGrid/>
              <w:spacing w:before="100" w:after="100" w:line="221" w:lineRule="auto"/>
              <w:ind w:firstLine="0" w:firstLineChars="0"/>
              <w:jc w:val="center"/>
              <w:textAlignment w:val="auto"/>
              <w:rPr>
                <w:rFonts w:hint="default"/>
                <w:b w:val="0"/>
                <w:bCs w:val="0"/>
                <w:color w:val="auto"/>
                <w:highlight w:val="none"/>
                <w:lang w:val="en-US"/>
              </w:rPr>
            </w:pPr>
            <w:r>
              <w:rPr>
                <w:rFonts w:hint="eastAsia" w:ascii="MS UI Gothic" w:hAnsi="MS UI Gothic" w:cs="MS UI Gothic"/>
                <w:b w:val="0"/>
                <w:bCs w:val="0"/>
                <w:color w:val="auto"/>
                <w:spacing w:val="-4"/>
                <w:highlight w:val="none"/>
                <w:lang w:val="en-US" w:eastAsia="zh-CN"/>
              </w:rPr>
              <w:t>检查情况</w:t>
            </w:r>
          </w:p>
        </w:tc>
        <w:tc>
          <w:tcPr>
            <w:tcW w:w="2278" w:type="dxa"/>
            <w:vAlign w:val="center"/>
          </w:tcPr>
          <w:p w14:paraId="597AC5F1">
            <w:pPr>
              <w:pStyle w:val="115"/>
              <w:keepNext w:val="0"/>
              <w:keepLines w:val="0"/>
              <w:pageBreakBefore w:val="0"/>
              <w:widowControl/>
              <w:kinsoku/>
              <w:wordWrap/>
              <w:overflowPunct/>
              <w:topLinePunct w:val="0"/>
              <w:autoSpaceDE/>
              <w:autoSpaceDN/>
              <w:bidi w:val="0"/>
              <w:adjustRightInd/>
              <w:snapToGrid/>
              <w:spacing w:before="100" w:after="100" w:line="221" w:lineRule="auto"/>
              <w:ind w:firstLine="0" w:firstLineChars="0"/>
              <w:jc w:val="center"/>
              <w:textAlignment w:val="auto"/>
              <w:rPr>
                <w:rFonts w:hint="default" w:ascii="MS UI Gothic" w:hAnsi="MS UI Gothic" w:cs="MS UI Gothic"/>
                <w:b w:val="0"/>
                <w:bCs w:val="0"/>
                <w:color w:val="auto"/>
                <w:spacing w:val="-4"/>
                <w:highlight w:val="none"/>
                <w:lang w:val="en-US" w:eastAsia="zh-CN"/>
              </w:rPr>
            </w:pPr>
            <w:r>
              <w:rPr>
                <w:rFonts w:hint="eastAsia" w:ascii="MS UI Gothic" w:hAnsi="MS UI Gothic" w:cs="MS UI Gothic"/>
                <w:b w:val="0"/>
                <w:bCs w:val="0"/>
                <w:color w:val="auto"/>
                <w:spacing w:val="-4"/>
                <w:highlight w:val="none"/>
                <w:lang w:val="en-US" w:eastAsia="zh-CN"/>
              </w:rPr>
              <w:t>检查结果</w:t>
            </w:r>
          </w:p>
        </w:tc>
      </w:tr>
      <w:tr w14:paraId="549352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63" w:type="dxa"/>
            <w:gridSpan w:val="2"/>
            <w:vAlign w:val="top"/>
          </w:tcPr>
          <w:p w14:paraId="148E3AF6">
            <w:pPr>
              <w:pStyle w:val="115"/>
              <w:keepNext w:val="0"/>
              <w:keepLines w:val="0"/>
              <w:pageBreakBefore w:val="0"/>
              <w:widowControl/>
              <w:kinsoku/>
              <w:wordWrap/>
              <w:overflowPunct/>
              <w:topLinePunct w:val="0"/>
              <w:autoSpaceDE/>
              <w:autoSpaceDN/>
              <w:bidi w:val="0"/>
              <w:adjustRightInd/>
              <w:snapToGrid/>
              <w:spacing w:before="100" w:after="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1.变电站工程采用“五新</w:t>
            </w:r>
            <w:r>
              <w:rPr>
                <w:rFonts w:hint="default"/>
                <w:b w:val="0"/>
                <w:bCs w:val="0"/>
                <w:color w:val="auto"/>
                <w:spacing w:val="-2"/>
                <w:highlight w:val="none"/>
                <w:lang w:val="en-US" w:eastAsia="zh-CN"/>
              </w:rPr>
              <w:t>”</w:t>
            </w:r>
            <w:r>
              <w:rPr>
                <w:rFonts w:hint="eastAsia"/>
                <w:b w:val="0"/>
                <w:bCs w:val="0"/>
                <w:color w:val="auto"/>
                <w:spacing w:val="-2"/>
                <w:highlight w:val="none"/>
                <w:lang w:val="en-US" w:eastAsia="zh-CN"/>
              </w:rPr>
              <w:t>等技术创新成果：</w:t>
            </w:r>
          </w:p>
          <w:p w14:paraId="7D494FB6">
            <w:pPr>
              <w:pStyle w:val="115"/>
              <w:keepNext w:val="0"/>
              <w:keepLines w:val="0"/>
              <w:pageBreakBefore w:val="0"/>
              <w:widowControl/>
              <w:kinsoku/>
              <w:wordWrap/>
              <w:overflowPunct/>
              <w:topLinePunct w:val="0"/>
              <w:autoSpaceDE/>
              <w:autoSpaceDN/>
              <w:bidi w:val="0"/>
              <w:adjustRightInd/>
              <w:snapToGrid/>
              <w:spacing w:before="0" w:after="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（1）现场泥浆采用现场脱水固化处理技术。</w:t>
            </w:r>
          </w:p>
          <w:p w14:paraId="37F1D085">
            <w:pPr>
              <w:pStyle w:val="115"/>
              <w:keepNext w:val="0"/>
              <w:keepLines w:val="0"/>
              <w:pageBreakBefore w:val="0"/>
              <w:widowControl/>
              <w:kinsoku/>
              <w:wordWrap/>
              <w:overflowPunct/>
              <w:topLinePunct w:val="0"/>
              <w:autoSpaceDE/>
              <w:autoSpaceDN/>
              <w:bidi w:val="0"/>
              <w:adjustRightInd/>
              <w:snapToGrid/>
              <w:spacing w:before="0" w:after="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（2）钢结构设计宜采用全栓接装配形式。</w:t>
            </w:r>
          </w:p>
          <w:p w14:paraId="6C1DA868">
            <w:pPr>
              <w:pStyle w:val="115"/>
              <w:keepNext w:val="0"/>
              <w:keepLines w:val="0"/>
              <w:pageBreakBefore w:val="0"/>
              <w:widowControl/>
              <w:kinsoku/>
              <w:wordWrap/>
              <w:overflowPunct/>
              <w:topLinePunct w:val="0"/>
              <w:autoSpaceDE/>
              <w:autoSpaceDN/>
              <w:bidi w:val="0"/>
              <w:adjustRightInd/>
              <w:snapToGrid/>
              <w:spacing w:before="0" w:after="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（3）配电装置宜采用双断扣式隔离开关。</w:t>
            </w:r>
          </w:p>
          <w:p w14:paraId="6D9B148A">
            <w:pPr>
              <w:pStyle w:val="115"/>
              <w:keepNext w:val="0"/>
              <w:keepLines w:val="0"/>
              <w:pageBreakBefore w:val="0"/>
              <w:widowControl/>
              <w:kinsoku/>
              <w:wordWrap/>
              <w:overflowPunct/>
              <w:topLinePunct w:val="0"/>
              <w:autoSpaceDE/>
              <w:autoSpaceDN/>
              <w:bidi w:val="0"/>
              <w:adjustRightInd/>
              <w:snapToGrid/>
              <w:spacing w:before="0" w:after="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（4）设备检测宜使用X光等无损检测方法。</w:t>
            </w:r>
          </w:p>
          <w:p w14:paraId="429E25FD">
            <w:pPr>
              <w:pStyle w:val="115"/>
              <w:keepNext w:val="0"/>
              <w:keepLines w:val="0"/>
              <w:pageBreakBefore w:val="0"/>
              <w:widowControl/>
              <w:kinsoku/>
              <w:wordWrap/>
              <w:overflowPunct/>
              <w:topLinePunct w:val="0"/>
              <w:autoSpaceDE/>
              <w:autoSpaceDN/>
              <w:bidi w:val="0"/>
              <w:adjustRightInd/>
              <w:snapToGrid/>
              <w:spacing w:before="0" w:after="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（5）项目全建设周期宜进行碳排放定量计算。</w:t>
            </w:r>
          </w:p>
          <w:p w14:paraId="3FA54C40">
            <w:pPr>
              <w:pStyle w:val="115"/>
              <w:keepNext w:val="0"/>
              <w:keepLines w:val="0"/>
              <w:pageBreakBefore w:val="0"/>
              <w:widowControl/>
              <w:kinsoku/>
              <w:wordWrap/>
              <w:overflowPunct/>
              <w:topLinePunct w:val="0"/>
              <w:autoSpaceDE/>
              <w:autoSpaceDN/>
              <w:bidi w:val="0"/>
              <w:adjustRightInd/>
              <w:snapToGrid/>
              <w:spacing w:before="0" w:after="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（6）应取得绿色建造技术创新成果，并得到推广应用。</w:t>
            </w:r>
          </w:p>
        </w:tc>
        <w:tc>
          <w:tcPr>
            <w:tcW w:w="1321" w:type="dxa"/>
            <w:vAlign w:val="center"/>
          </w:tcPr>
          <w:p w14:paraId="03568DEC">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p>
        </w:tc>
        <w:tc>
          <w:tcPr>
            <w:tcW w:w="2278" w:type="dxa"/>
            <w:vAlign w:val="center"/>
          </w:tcPr>
          <w:p w14:paraId="41239C22">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354547A5">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79C958D2">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0B7FD2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63" w:type="dxa"/>
            <w:gridSpan w:val="2"/>
            <w:vAlign w:val="top"/>
          </w:tcPr>
          <w:p w14:paraId="0CBE8E6E">
            <w:pPr>
              <w:pStyle w:val="115"/>
              <w:keepNext w:val="0"/>
              <w:keepLines w:val="0"/>
              <w:pageBreakBefore w:val="0"/>
              <w:widowControl/>
              <w:kinsoku/>
              <w:wordWrap/>
              <w:overflowPunct/>
              <w:topLinePunct w:val="0"/>
              <w:autoSpaceDE/>
              <w:autoSpaceDN/>
              <w:bidi w:val="0"/>
              <w:adjustRightInd/>
              <w:snapToGrid/>
              <w:spacing w:before="100" w:after="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2.架空线路工程采用“五新</w:t>
            </w:r>
            <w:r>
              <w:rPr>
                <w:rFonts w:hint="default"/>
                <w:b w:val="0"/>
                <w:bCs w:val="0"/>
                <w:color w:val="auto"/>
                <w:spacing w:val="-2"/>
                <w:highlight w:val="none"/>
                <w:lang w:val="en-US" w:eastAsia="zh-CN"/>
              </w:rPr>
              <w:t>”</w:t>
            </w:r>
            <w:r>
              <w:rPr>
                <w:rFonts w:hint="eastAsia"/>
                <w:b w:val="0"/>
                <w:bCs w:val="0"/>
                <w:color w:val="auto"/>
                <w:spacing w:val="-2"/>
                <w:highlight w:val="none"/>
                <w:lang w:val="en-US" w:eastAsia="zh-CN"/>
              </w:rPr>
              <w:t>等技术创新成果：</w:t>
            </w:r>
          </w:p>
          <w:p w14:paraId="224A8A66">
            <w:pPr>
              <w:pStyle w:val="115"/>
              <w:keepNext w:val="0"/>
              <w:keepLines w:val="0"/>
              <w:pageBreakBefore w:val="0"/>
              <w:widowControl/>
              <w:kinsoku/>
              <w:wordWrap/>
              <w:overflowPunct/>
              <w:topLinePunct w:val="0"/>
              <w:autoSpaceDE/>
              <w:autoSpaceDN/>
              <w:bidi w:val="0"/>
              <w:adjustRightInd/>
              <w:snapToGrid/>
              <w:spacing w:before="0" w:after="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（1）高海拔、强光照、自然保护区、风景名胜区及对光污染有特殊要求的地区，宜采用有效避免强光反射及光污染措施。</w:t>
            </w:r>
          </w:p>
          <w:p w14:paraId="12E9D8E5">
            <w:pPr>
              <w:pStyle w:val="115"/>
              <w:keepNext w:val="0"/>
              <w:keepLines w:val="0"/>
              <w:pageBreakBefore w:val="0"/>
              <w:widowControl/>
              <w:kinsoku/>
              <w:wordWrap/>
              <w:overflowPunct/>
              <w:topLinePunct w:val="0"/>
              <w:autoSpaceDE/>
              <w:autoSpaceDN/>
              <w:bidi w:val="0"/>
              <w:adjustRightInd/>
              <w:snapToGrid/>
              <w:spacing w:before="0" w:after="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（2）设计方案应明确提出特殊地貌地区（高原、冻土、草原、森林等）现场施工生态保护措施。</w:t>
            </w:r>
          </w:p>
          <w:p w14:paraId="4CCD3FCC">
            <w:pPr>
              <w:pStyle w:val="115"/>
              <w:keepNext w:val="0"/>
              <w:keepLines w:val="0"/>
              <w:pageBreakBefore w:val="0"/>
              <w:widowControl/>
              <w:kinsoku/>
              <w:wordWrap/>
              <w:overflowPunct/>
              <w:topLinePunct w:val="0"/>
              <w:autoSpaceDE/>
              <w:autoSpaceDN/>
              <w:bidi w:val="0"/>
              <w:adjustRightInd/>
              <w:snapToGrid/>
              <w:spacing w:before="0" w:after="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（3）应取得绿色建造技术创新成果，并得到推广应用。</w:t>
            </w:r>
          </w:p>
        </w:tc>
        <w:tc>
          <w:tcPr>
            <w:tcW w:w="1321" w:type="dxa"/>
            <w:vAlign w:val="top"/>
          </w:tcPr>
          <w:p w14:paraId="78E26CE1">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宋体" w:hAnsi="宋体" w:eastAsia="宋体" w:cs="宋体"/>
                <w:b w:val="0"/>
                <w:bCs w:val="0"/>
                <w:snapToGrid w:val="0"/>
                <w:color w:val="auto"/>
                <w:kern w:val="0"/>
                <w:sz w:val="21"/>
                <w:szCs w:val="21"/>
                <w:highlight w:val="none"/>
                <w:lang w:val="en-US" w:eastAsia="zh-CN" w:bidi="ar-SA"/>
              </w:rPr>
            </w:pPr>
          </w:p>
        </w:tc>
        <w:tc>
          <w:tcPr>
            <w:tcW w:w="2278" w:type="dxa"/>
            <w:vAlign w:val="center"/>
          </w:tcPr>
          <w:p w14:paraId="553FC1E2">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7B2F1F35">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55090F07">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0A81BD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63" w:type="dxa"/>
            <w:gridSpan w:val="2"/>
            <w:vAlign w:val="top"/>
          </w:tcPr>
          <w:p w14:paraId="5A3E0813">
            <w:pPr>
              <w:pStyle w:val="115"/>
              <w:keepNext w:val="0"/>
              <w:keepLines w:val="0"/>
              <w:pageBreakBefore w:val="0"/>
              <w:widowControl/>
              <w:kinsoku/>
              <w:wordWrap/>
              <w:overflowPunct/>
              <w:topLinePunct w:val="0"/>
              <w:autoSpaceDE/>
              <w:autoSpaceDN/>
              <w:bidi w:val="0"/>
              <w:adjustRightInd/>
              <w:snapToGrid/>
              <w:spacing w:before="100" w:after="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3.电缆工程采用“五新</w:t>
            </w:r>
            <w:r>
              <w:rPr>
                <w:rFonts w:hint="default"/>
                <w:b w:val="0"/>
                <w:bCs w:val="0"/>
                <w:color w:val="auto"/>
                <w:spacing w:val="-2"/>
                <w:highlight w:val="none"/>
                <w:lang w:val="en-US" w:eastAsia="zh-CN"/>
              </w:rPr>
              <w:t>”</w:t>
            </w:r>
            <w:r>
              <w:rPr>
                <w:rFonts w:hint="eastAsia"/>
                <w:b w:val="0"/>
                <w:bCs w:val="0"/>
                <w:color w:val="auto"/>
                <w:spacing w:val="-2"/>
                <w:highlight w:val="none"/>
                <w:lang w:val="en-US" w:eastAsia="zh-CN"/>
              </w:rPr>
              <w:t>等技术创新成果：</w:t>
            </w:r>
          </w:p>
          <w:p w14:paraId="409DD3AF">
            <w:pPr>
              <w:pStyle w:val="115"/>
              <w:keepNext w:val="0"/>
              <w:keepLines w:val="0"/>
              <w:pageBreakBefore w:val="0"/>
              <w:widowControl/>
              <w:kinsoku/>
              <w:wordWrap/>
              <w:overflowPunct/>
              <w:topLinePunct w:val="0"/>
              <w:autoSpaceDE/>
              <w:autoSpaceDN/>
              <w:bidi w:val="0"/>
              <w:adjustRightInd/>
              <w:snapToGrid/>
              <w:spacing w:before="0" w:after="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（1）电缆线路T接宜采用分支接头等（非户外终端导线搭接方式）新技术。</w:t>
            </w:r>
          </w:p>
          <w:p w14:paraId="6FD1D018">
            <w:pPr>
              <w:pStyle w:val="115"/>
              <w:keepNext w:val="0"/>
              <w:keepLines w:val="0"/>
              <w:pageBreakBefore w:val="0"/>
              <w:widowControl/>
              <w:kinsoku/>
              <w:wordWrap/>
              <w:overflowPunct/>
              <w:topLinePunct w:val="0"/>
              <w:autoSpaceDE/>
              <w:autoSpaceDN/>
              <w:bidi w:val="0"/>
              <w:adjustRightInd/>
              <w:snapToGrid/>
              <w:spacing w:before="0" w:after="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（2）应取得绿色建造技术创新成果，并得到推广应用。</w:t>
            </w:r>
          </w:p>
        </w:tc>
        <w:tc>
          <w:tcPr>
            <w:tcW w:w="1321" w:type="dxa"/>
            <w:vAlign w:val="center"/>
          </w:tcPr>
          <w:p w14:paraId="5F03EFB3">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宋体" w:hAnsi="宋体" w:eastAsia="宋体" w:cs="宋体"/>
                <w:b w:val="0"/>
                <w:bCs w:val="0"/>
                <w:snapToGrid w:val="0"/>
                <w:color w:val="auto"/>
                <w:kern w:val="0"/>
                <w:sz w:val="21"/>
                <w:szCs w:val="21"/>
                <w:highlight w:val="none"/>
                <w:lang w:val="en-US" w:eastAsia="zh-CN" w:bidi="ar-SA"/>
              </w:rPr>
            </w:pPr>
          </w:p>
        </w:tc>
        <w:tc>
          <w:tcPr>
            <w:tcW w:w="2278" w:type="dxa"/>
            <w:vAlign w:val="center"/>
          </w:tcPr>
          <w:p w14:paraId="11289845">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2CB4F9C5">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27D53532">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7CEA9E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1" w:hRule="atLeast"/>
        </w:trPr>
        <w:tc>
          <w:tcPr>
            <w:tcW w:w="5163" w:type="dxa"/>
            <w:gridSpan w:val="2"/>
            <w:vAlign w:val="top"/>
          </w:tcPr>
          <w:p w14:paraId="1931A53C">
            <w:pPr>
              <w:pStyle w:val="115"/>
              <w:keepNext w:val="0"/>
              <w:keepLines w:val="0"/>
              <w:pageBreakBefore w:val="0"/>
              <w:widowControl/>
              <w:kinsoku/>
              <w:wordWrap/>
              <w:overflowPunct/>
              <w:topLinePunct w:val="0"/>
              <w:autoSpaceDE/>
              <w:autoSpaceDN/>
              <w:bidi w:val="0"/>
              <w:adjustRightInd/>
              <w:snapToGrid/>
              <w:spacing w:before="100" w:after="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4.海底电缆工程采用“五新</w:t>
            </w:r>
            <w:r>
              <w:rPr>
                <w:rFonts w:hint="default"/>
                <w:b w:val="0"/>
                <w:bCs w:val="0"/>
                <w:color w:val="auto"/>
                <w:spacing w:val="-2"/>
                <w:highlight w:val="none"/>
                <w:lang w:val="en-US" w:eastAsia="zh-CN"/>
              </w:rPr>
              <w:t>”</w:t>
            </w:r>
            <w:r>
              <w:rPr>
                <w:rFonts w:hint="eastAsia"/>
                <w:b w:val="0"/>
                <w:bCs w:val="0"/>
                <w:color w:val="auto"/>
                <w:spacing w:val="-2"/>
                <w:highlight w:val="none"/>
                <w:lang w:val="en-US" w:eastAsia="zh-CN"/>
              </w:rPr>
              <w:t>等技术创新成果：</w:t>
            </w:r>
          </w:p>
          <w:p w14:paraId="1616E381">
            <w:pPr>
              <w:pStyle w:val="115"/>
              <w:keepNext w:val="0"/>
              <w:keepLines w:val="0"/>
              <w:pageBreakBefore w:val="0"/>
              <w:widowControl/>
              <w:kinsoku/>
              <w:wordWrap/>
              <w:overflowPunct/>
              <w:topLinePunct w:val="0"/>
              <w:autoSpaceDE/>
              <w:autoSpaceDN/>
              <w:bidi w:val="0"/>
              <w:adjustRightInd/>
              <w:snapToGrid/>
              <w:spacing w:before="0" w:after="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（1）应编制海洋环境保护专篇，保护海洋环境。</w:t>
            </w:r>
          </w:p>
          <w:p w14:paraId="4ADA8BE8">
            <w:pPr>
              <w:pStyle w:val="115"/>
              <w:keepNext w:val="0"/>
              <w:keepLines w:val="0"/>
              <w:pageBreakBefore w:val="0"/>
              <w:widowControl/>
              <w:kinsoku/>
              <w:wordWrap/>
              <w:overflowPunct/>
              <w:topLinePunct w:val="0"/>
              <w:autoSpaceDE/>
              <w:autoSpaceDN/>
              <w:bidi w:val="0"/>
              <w:adjustRightInd/>
              <w:snapToGrid/>
              <w:spacing w:before="0" w:after="0" w:line="288" w:lineRule="auto"/>
              <w:ind w:left="109" w:leftChars="50" w:firstLine="0" w:firstLineChars="0"/>
              <w:jc w:val="left"/>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（2）应取得绿色建造技术创新成果，并得到推广应用。</w:t>
            </w:r>
          </w:p>
        </w:tc>
        <w:tc>
          <w:tcPr>
            <w:tcW w:w="1321" w:type="dxa"/>
            <w:vAlign w:val="top"/>
          </w:tcPr>
          <w:p w14:paraId="367A576A">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宋体" w:hAnsi="宋体" w:eastAsia="宋体" w:cs="宋体"/>
                <w:b w:val="0"/>
                <w:bCs w:val="0"/>
                <w:snapToGrid w:val="0"/>
                <w:color w:val="auto"/>
                <w:kern w:val="0"/>
                <w:sz w:val="21"/>
                <w:szCs w:val="21"/>
                <w:highlight w:val="none"/>
                <w:lang w:val="en-US" w:eastAsia="zh-CN" w:bidi="ar-SA"/>
              </w:rPr>
            </w:pPr>
          </w:p>
        </w:tc>
        <w:tc>
          <w:tcPr>
            <w:tcW w:w="2278" w:type="dxa"/>
            <w:vAlign w:val="center"/>
          </w:tcPr>
          <w:p w14:paraId="76F486A3">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□符合</w:t>
            </w:r>
          </w:p>
          <w:p w14:paraId="5D7BFAF6">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□不符合</w:t>
            </w:r>
          </w:p>
          <w:p w14:paraId="2FF88BF2">
            <w:pPr>
              <w:pStyle w:val="115"/>
              <w:keepNext w:val="0"/>
              <w:keepLines w:val="0"/>
              <w:pageBreakBefore w:val="0"/>
              <w:widowControl/>
              <w:kinsoku/>
              <w:wordWrap/>
              <w:overflowPunct/>
              <w:topLinePunct w:val="0"/>
              <w:autoSpaceDE/>
              <w:autoSpaceDN/>
              <w:bidi w:val="0"/>
              <w:adjustRightInd/>
              <w:snapToGrid/>
              <w:spacing w:before="100" w:after="100" w:line="288" w:lineRule="auto"/>
              <w:ind w:left="218" w:leftChars="100" w:firstLine="0" w:firstLineChars="0"/>
              <w:jc w:val="both"/>
              <w:textAlignment w:val="auto"/>
              <w:rPr>
                <w:rFonts w:hint="eastAsia" w:ascii="MS UI Gothic" w:hAnsi="MS UI Gothic" w:cs="MS UI Gothic"/>
                <w:b w:val="0"/>
                <w:bCs w:val="0"/>
                <w:color w:val="auto"/>
                <w:spacing w:val="-4"/>
                <w:highlight w:val="none"/>
                <w:lang w:eastAsia="zh-CN"/>
              </w:rPr>
            </w:pPr>
            <w:r>
              <w:rPr>
                <w:rFonts w:hint="eastAsia"/>
                <w:b w:val="0"/>
                <w:bCs w:val="0"/>
                <w:color w:val="auto"/>
                <w:spacing w:val="-2"/>
                <w:highlight w:val="none"/>
                <w:lang w:val="en-US" w:eastAsia="zh-CN"/>
              </w:rPr>
              <w:t>□不涉及</w:t>
            </w:r>
          </w:p>
        </w:tc>
      </w:tr>
      <w:tr w14:paraId="72C425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014" w:hRule="atLeast"/>
        </w:trPr>
        <w:tc>
          <w:tcPr>
            <w:tcW w:w="5000" w:type="pct"/>
            <w:gridSpan w:val="4"/>
            <w:vAlign w:val="top"/>
          </w:tcPr>
          <w:p w14:paraId="113E7FEB">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b w:val="0"/>
                <w:bCs w:val="0"/>
                <w:color w:val="auto"/>
                <w:spacing w:val="-7"/>
                <w:highlight w:val="none"/>
              </w:rPr>
            </w:pPr>
            <w:r>
              <w:rPr>
                <w:rFonts w:hint="eastAsia"/>
                <w:b w:val="0"/>
                <w:bCs w:val="0"/>
                <w:color w:val="auto"/>
                <w:spacing w:val="-2"/>
                <w:highlight w:val="none"/>
                <w:lang w:val="en-US" w:eastAsia="zh-CN"/>
              </w:rPr>
              <w:t>检查结论:</w:t>
            </w:r>
          </w:p>
        </w:tc>
      </w:tr>
      <w:tr w14:paraId="47A7FE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124" w:hRule="atLeast"/>
        </w:trPr>
        <w:tc>
          <w:tcPr>
            <w:tcW w:w="5000" w:type="pct"/>
            <w:gridSpan w:val="4"/>
            <w:vAlign w:val="top"/>
          </w:tcPr>
          <w:p w14:paraId="5835549B">
            <w:pPr>
              <w:pStyle w:val="115"/>
              <w:keepNext w:val="0"/>
              <w:keepLines w:val="0"/>
              <w:pageBreakBefore w:val="0"/>
              <w:widowControl/>
              <w:kinsoku/>
              <w:wordWrap/>
              <w:overflowPunct/>
              <w:topLinePunct w:val="0"/>
              <w:autoSpaceDE/>
              <w:autoSpaceDN/>
              <w:bidi w:val="0"/>
              <w:adjustRightInd/>
              <w:snapToGrid/>
              <w:spacing w:before="100" w:after="100" w:line="288" w:lineRule="auto"/>
              <w:ind w:left="109" w:leftChars="50" w:firstLine="0" w:firstLineChars="0"/>
              <w:jc w:val="left"/>
              <w:textAlignment w:val="auto"/>
              <w:rPr>
                <w:b w:val="0"/>
                <w:bCs w:val="0"/>
                <w:color w:val="auto"/>
                <w:spacing w:val="-7"/>
                <w:highlight w:val="none"/>
              </w:rPr>
            </w:pPr>
            <w:r>
              <w:rPr>
                <w:rFonts w:hint="eastAsia"/>
                <w:b w:val="0"/>
                <w:bCs w:val="0"/>
                <w:color w:val="auto"/>
                <w:spacing w:val="-2"/>
                <w:highlight w:val="none"/>
                <w:lang w:val="en-US" w:eastAsia="zh-CN"/>
              </w:rPr>
              <w:t>整改建议:</w:t>
            </w:r>
          </w:p>
        </w:tc>
      </w:tr>
      <w:tr w14:paraId="6D3F20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568" w:hRule="atLeast"/>
        </w:trPr>
        <w:tc>
          <w:tcPr>
            <w:tcW w:w="1176" w:type="pct"/>
            <w:vAlign w:val="center"/>
          </w:tcPr>
          <w:p w14:paraId="21AF3423">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监理人员</w:t>
            </w:r>
          </w:p>
          <w:p w14:paraId="3C331B4F">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（签字）</w:t>
            </w:r>
          </w:p>
        </w:tc>
        <w:tc>
          <w:tcPr>
            <w:tcW w:w="1770" w:type="pct"/>
            <w:vAlign w:val="center"/>
          </w:tcPr>
          <w:p w14:paraId="1FBB11F7">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p>
        </w:tc>
        <w:tc>
          <w:tcPr>
            <w:tcW w:w="754" w:type="pct"/>
            <w:vAlign w:val="center"/>
          </w:tcPr>
          <w:p w14:paraId="48318B93">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default"/>
                <w:b w:val="0"/>
                <w:bCs w:val="0"/>
                <w:color w:val="auto"/>
                <w:spacing w:val="-2"/>
                <w:highlight w:val="none"/>
                <w:lang w:val="en-US" w:eastAsia="zh-CN"/>
              </w:rPr>
            </w:pPr>
            <w:r>
              <w:rPr>
                <w:rFonts w:hint="eastAsia"/>
                <w:b w:val="0"/>
                <w:bCs w:val="0"/>
                <w:color w:val="auto"/>
                <w:spacing w:val="-2"/>
                <w:highlight w:val="none"/>
                <w:lang w:val="en-US" w:eastAsia="zh-CN"/>
              </w:rPr>
              <w:t>项目监理机构（盖章）</w:t>
            </w:r>
          </w:p>
        </w:tc>
        <w:tc>
          <w:tcPr>
            <w:tcW w:w="1298" w:type="pct"/>
            <w:vAlign w:val="center"/>
          </w:tcPr>
          <w:p w14:paraId="79482216">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p>
        </w:tc>
      </w:tr>
      <w:tr w14:paraId="54F712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568" w:hRule="atLeast"/>
        </w:trPr>
        <w:tc>
          <w:tcPr>
            <w:tcW w:w="1176" w:type="pct"/>
            <w:vAlign w:val="center"/>
          </w:tcPr>
          <w:p w14:paraId="41BBF46D">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default"/>
                <w:b w:val="0"/>
                <w:bCs w:val="0"/>
                <w:color w:val="auto"/>
                <w:spacing w:val="-2"/>
                <w:highlight w:val="none"/>
                <w:lang w:val="en-US" w:eastAsia="zh-CN"/>
              </w:rPr>
            </w:pPr>
            <w:r>
              <w:rPr>
                <w:rFonts w:hint="eastAsia"/>
                <w:b w:val="0"/>
                <w:bCs w:val="0"/>
                <w:color w:val="auto"/>
                <w:spacing w:val="-2"/>
                <w:highlight w:val="none"/>
                <w:lang w:val="en-US" w:eastAsia="zh-CN"/>
              </w:rPr>
              <w:t>设计人员</w:t>
            </w:r>
          </w:p>
          <w:p w14:paraId="5326A817">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r>
              <w:rPr>
                <w:rFonts w:hint="eastAsia"/>
                <w:b w:val="0"/>
                <w:bCs w:val="0"/>
                <w:color w:val="auto"/>
                <w:spacing w:val="-2"/>
                <w:highlight w:val="none"/>
                <w:lang w:val="en-US" w:eastAsia="zh-CN"/>
              </w:rPr>
              <w:t>（签字）</w:t>
            </w:r>
          </w:p>
        </w:tc>
        <w:tc>
          <w:tcPr>
            <w:tcW w:w="3823" w:type="pct"/>
            <w:gridSpan w:val="3"/>
            <w:vAlign w:val="center"/>
          </w:tcPr>
          <w:p w14:paraId="0187BF98">
            <w:pPr>
              <w:pStyle w:val="115"/>
              <w:keepNext w:val="0"/>
              <w:keepLines w:val="0"/>
              <w:pageBreakBefore w:val="0"/>
              <w:widowControl/>
              <w:kinsoku/>
              <w:wordWrap/>
              <w:overflowPunct/>
              <w:topLinePunct w:val="0"/>
              <w:autoSpaceDE/>
              <w:autoSpaceDN/>
              <w:bidi w:val="0"/>
              <w:adjustRightInd/>
              <w:snapToGrid/>
              <w:spacing w:before="100" w:after="100" w:line="240" w:lineRule="auto"/>
              <w:ind w:firstLine="0" w:firstLineChars="0"/>
              <w:jc w:val="center"/>
              <w:textAlignment w:val="auto"/>
              <w:rPr>
                <w:rFonts w:hint="eastAsia"/>
                <w:b w:val="0"/>
                <w:bCs w:val="0"/>
                <w:color w:val="auto"/>
                <w:spacing w:val="-2"/>
                <w:highlight w:val="none"/>
                <w:lang w:val="en-US" w:eastAsia="zh-CN"/>
              </w:rPr>
            </w:pPr>
          </w:p>
        </w:tc>
      </w:tr>
    </w:tbl>
    <w:p w14:paraId="54F50931">
      <w:pPr>
        <w:bidi w:val="0"/>
        <w:rPr>
          <w:rFonts w:hint="eastAsia"/>
          <w:b w:val="0"/>
          <w:bCs w:val="0"/>
          <w:color w:val="auto"/>
          <w:highlight w:val="none"/>
          <w:lang w:val="en-US" w:eastAsia="zh-CN"/>
        </w:rPr>
      </w:pPr>
    </w:p>
    <w:p w14:paraId="105485FD">
      <w:pPr>
        <w:bidi w:val="0"/>
        <w:rPr>
          <w:rFonts w:hint="eastAsia"/>
          <w:b w:val="0"/>
          <w:bCs w:val="0"/>
          <w:color w:val="auto"/>
          <w:highlight w:val="none"/>
          <w:lang w:val="en-US" w:eastAsia="zh-CN"/>
        </w:rPr>
      </w:pPr>
    </w:p>
    <w:p w14:paraId="50D85B10">
      <w:pPr>
        <w:bidi w:val="0"/>
        <w:rPr>
          <w:b w:val="0"/>
          <w:bCs w:val="0"/>
          <w:color w:val="auto"/>
          <w:highlight w:val="none"/>
        </w:rPr>
      </w:pPr>
    </w:p>
    <w:p w14:paraId="2EDD85B1">
      <w:pPr>
        <w:rPr>
          <w:rFonts w:hint="eastAsia" w:ascii="宋体" w:hAnsi="宋体" w:eastAsia="宋体" w:cs="宋体"/>
          <w:b w:val="0"/>
          <w:bCs w:val="0"/>
          <w:color w:val="auto"/>
          <w:spacing w:val="-2"/>
          <w:kern w:val="2"/>
          <w:sz w:val="21"/>
          <w:szCs w:val="21"/>
          <w:highlight w:val="none"/>
          <w:shd w:val="clear" w:color="auto" w:fill="FFFFFF"/>
          <w:lang w:val="en-US" w:eastAsia="zh-CN" w:bidi="ar-SA"/>
        </w:rPr>
      </w:pPr>
      <w:r>
        <w:rPr>
          <w:rFonts w:hint="eastAsia" w:cstheme="minorBidi"/>
          <w:b w:val="0"/>
          <w:bCs w:val="0"/>
          <w:color w:val="auto"/>
          <w:kern w:val="2"/>
          <w:sz w:val="21"/>
          <w:szCs w:val="21"/>
          <w:highlight w:val="none"/>
        </w:rPr>
        <w:br w:type="page"/>
      </w:r>
    </w:p>
    <w:p w14:paraId="4BDA6C9F">
      <w:pPr>
        <w:rPr>
          <w:rFonts w:hint="eastAsia" w:cstheme="minorBidi"/>
          <w:b w:val="0"/>
          <w:bCs w:val="0"/>
          <w:color w:val="auto"/>
          <w:kern w:val="2"/>
          <w:sz w:val="21"/>
          <w:szCs w:val="21"/>
          <w:highlight w:val="none"/>
        </w:rPr>
      </w:pPr>
    </w:p>
    <w:p w14:paraId="7BAF703C">
      <w:pPr>
        <w:adjustRightInd w:val="0"/>
        <w:snapToGrid w:val="0"/>
        <w:jc w:val="center"/>
        <w:outlineLvl w:val="0"/>
        <w:rPr>
          <w:rFonts w:cstheme="minorBidi"/>
          <w:b w:val="0"/>
          <w:bCs w:val="0"/>
          <w:color w:val="auto"/>
          <w:kern w:val="2"/>
          <w:sz w:val="21"/>
          <w:szCs w:val="21"/>
          <w:highlight w:val="none"/>
        </w:rPr>
      </w:pPr>
      <w:bookmarkStart w:id="82" w:name="_Toc31135"/>
      <w:r>
        <w:rPr>
          <w:rFonts w:hint="eastAsia" w:cstheme="minorBidi"/>
          <w:b w:val="0"/>
          <w:bCs w:val="0"/>
          <w:color w:val="auto"/>
          <w:kern w:val="2"/>
          <w:sz w:val="21"/>
          <w:szCs w:val="21"/>
          <w:highlight w:val="none"/>
        </w:rPr>
        <w:t>本标准用词说明</w:t>
      </w:r>
      <w:bookmarkEnd w:id="74"/>
      <w:bookmarkEnd w:id="75"/>
      <w:bookmarkEnd w:id="82"/>
    </w:p>
    <w:p w14:paraId="18549A49">
      <w:pPr>
        <w:adjustRightInd w:val="0"/>
        <w:snapToGrid w:val="0"/>
        <w:ind w:firstLine="436" w:firstLineChars="200"/>
        <w:outlineLvl w:val="9"/>
        <w:rPr>
          <w:rFonts w:ascii="宋体" w:hAnsi="宋体" w:eastAsia="宋体" w:cstheme="minorBidi"/>
          <w:b w:val="0"/>
          <w:bCs w:val="0"/>
          <w:color w:val="auto"/>
          <w:kern w:val="2"/>
          <w:sz w:val="21"/>
          <w:szCs w:val="24"/>
          <w:highlight w:val="none"/>
        </w:rPr>
      </w:pPr>
      <w:r>
        <w:rPr>
          <w:rFonts w:ascii="宋体" w:hAnsi="宋体" w:eastAsia="宋体" w:cstheme="minorBidi"/>
          <w:b w:val="0"/>
          <w:bCs w:val="0"/>
          <w:color w:val="auto"/>
          <w:kern w:val="2"/>
          <w:sz w:val="21"/>
          <w:szCs w:val="24"/>
          <w:highlight w:val="none"/>
        </w:rPr>
        <w:t>1</w:t>
      </w:r>
      <w:r>
        <w:rPr>
          <w:rFonts w:hint="eastAsia" w:ascii="宋体" w:hAnsi="宋体" w:eastAsia="宋体" w:cstheme="minorBidi"/>
          <w:b w:val="0"/>
          <w:bCs w:val="0"/>
          <w:color w:val="auto"/>
          <w:kern w:val="2"/>
          <w:sz w:val="21"/>
          <w:szCs w:val="24"/>
          <w:highlight w:val="none"/>
        </w:rPr>
        <w:t>为便于在执行本标准条文时区别对待，对要求严格程度不同的用词说明如下：</w:t>
      </w:r>
    </w:p>
    <w:p w14:paraId="4AF5F9A9">
      <w:pPr>
        <w:adjustRightInd w:val="0"/>
        <w:snapToGrid w:val="0"/>
        <w:ind w:firstLine="436" w:firstLineChars="200"/>
        <w:outlineLvl w:val="9"/>
        <w:rPr>
          <w:rFonts w:ascii="宋体" w:hAnsi="宋体" w:eastAsia="宋体" w:cstheme="minorBidi"/>
          <w:b w:val="0"/>
          <w:bCs w:val="0"/>
          <w:color w:val="auto"/>
          <w:kern w:val="2"/>
          <w:sz w:val="21"/>
          <w:szCs w:val="24"/>
          <w:highlight w:val="none"/>
        </w:rPr>
      </w:pPr>
      <w:r>
        <w:rPr>
          <w:rFonts w:ascii="宋体" w:hAnsi="宋体" w:eastAsia="宋体" w:cstheme="minorBidi"/>
          <w:b w:val="0"/>
          <w:bCs w:val="0"/>
          <w:color w:val="auto"/>
          <w:kern w:val="2"/>
          <w:sz w:val="21"/>
          <w:szCs w:val="24"/>
          <w:highlight w:val="none"/>
        </w:rPr>
        <w:t>1）表示很严格，非这样做不可的：</w:t>
      </w:r>
    </w:p>
    <w:p w14:paraId="14404092">
      <w:pPr>
        <w:adjustRightInd w:val="0"/>
        <w:snapToGrid w:val="0"/>
        <w:ind w:firstLine="436" w:firstLineChars="200"/>
        <w:outlineLvl w:val="9"/>
        <w:rPr>
          <w:rFonts w:ascii="宋体" w:hAnsi="宋体" w:eastAsia="宋体" w:cstheme="minorBidi"/>
          <w:b w:val="0"/>
          <w:bCs w:val="0"/>
          <w:color w:val="auto"/>
          <w:kern w:val="2"/>
          <w:sz w:val="21"/>
          <w:szCs w:val="24"/>
          <w:highlight w:val="none"/>
        </w:rPr>
      </w:pPr>
      <w:r>
        <w:rPr>
          <w:rFonts w:hint="eastAsia" w:ascii="宋体" w:hAnsi="宋体" w:eastAsia="宋体" w:cstheme="minorBidi"/>
          <w:b w:val="0"/>
          <w:bCs w:val="0"/>
          <w:color w:val="auto"/>
          <w:kern w:val="2"/>
          <w:sz w:val="21"/>
          <w:szCs w:val="24"/>
          <w:highlight w:val="none"/>
        </w:rPr>
        <w:t>正面词采用“必须”，反面词采用“严禁”；</w:t>
      </w:r>
    </w:p>
    <w:p w14:paraId="3C310ACA">
      <w:pPr>
        <w:adjustRightInd w:val="0"/>
        <w:snapToGrid w:val="0"/>
        <w:ind w:firstLine="436" w:firstLineChars="200"/>
        <w:outlineLvl w:val="9"/>
        <w:rPr>
          <w:rFonts w:ascii="宋体" w:hAnsi="宋体" w:eastAsia="宋体" w:cstheme="minorBidi"/>
          <w:b w:val="0"/>
          <w:bCs w:val="0"/>
          <w:color w:val="auto"/>
          <w:kern w:val="2"/>
          <w:sz w:val="21"/>
          <w:szCs w:val="24"/>
          <w:highlight w:val="none"/>
        </w:rPr>
      </w:pPr>
      <w:r>
        <w:rPr>
          <w:rFonts w:ascii="宋体" w:hAnsi="宋体" w:eastAsia="宋体" w:cstheme="minorBidi"/>
          <w:b w:val="0"/>
          <w:bCs w:val="0"/>
          <w:color w:val="auto"/>
          <w:kern w:val="2"/>
          <w:sz w:val="21"/>
          <w:szCs w:val="24"/>
          <w:highlight w:val="none"/>
        </w:rPr>
        <w:t>2）表示严格，在正常情况下均应这样做的：</w:t>
      </w:r>
    </w:p>
    <w:p w14:paraId="1FAE2464">
      <w:pPr>
        <w:adjustRightInd w:val="0"/>
        <w:snapToGrid w:val="0"/>
        <w:ind w:firstLine="436" w:firstLineChars="200"/>
        <w:outlineLvl w:val="9"/>
        <w:rPr>
          <w:rFonts w:ascii="宋体" w:hAnsi="宋体" w:eastAsia="宋体" w:cstheme="minorBidi"/>
          <w:b w:val="0"/>
          <w:bCs w:val="0"/>
          <w:color w:val="auto"/>
          <w:kern w:val="2"/>
          <w:sz w:val="21"/>
          <w:szCs w:val="24"/>
          <w:highlight w:val="none"/>
        </w:rPr>
      </w:pPr>
      <w:r>
        <w:rPr>
          <w:rFonts w:hint="eastAsia" w:ascii="宋体" w:hAnsi="宋体" w:eastAsia="宋体" w:cstheme="minorBidi"/>
          <w:b w:val="0"/>
          <w:bCs w:val="0"/>
          <w:color w:val="auto"/>
          <w:kern w:val="2"/>
          <w:sz w:val="21"/>
          <w:szCs w:val="24"/>
          <w:highlight w:val="none"/>
        </w:rPr>
        <w:t>正面词采用“应”，反面词采用“不应”或“不得”；</w:t>
      </w:r>
    </w:p>
    <w:p w14:paraId="5BFCC6E4">
      <w:pPr>
        <w:adjustRightInd w:val="0"/>
        <w:snapToGrid w:val="0"/>
        <w:ind w:firstLine="436" w:firstLineChars="200"/>
        <w:outlineLvl w:val="9"/>
        <w:rPr>
          <w:rFonts w:ascii="宋体" w:hAnsi="宋体" w:eastAsia="宋体" w:cstheme="minorBidi"/>
          <w:b w:val="0"/>
          <w:bCs w:val="0"/>
          <w:color w:val="auto"/>
          <w:kern w:val="2"/>
          <w:sz w:val="21"/>
          <w:szCs w:val="24"/>
          <w:highlight w:val="none"/>
        </w:rPr>
      </w:pPr>
      <w:r>
        <w:rPr>
          <w:rFonts w:ascii="宋体" w:hAnsi="宋体" w:eastAsia="宋体" w:cstheme="minorBidi"/>
          <w:b w:val="0"/>
          <w:bCs w:val="0"/>
          <w:color w:val="auto"/>
          <w:kern w:val="2"/>
          <w:sz w:val="21"/>
          <w:szCs w:val="24"/>
          <w:highlight w:val="none"/>
        </w:rPr>
        <w:t>3）表示允许稍有选择，在条件许可时首先应这样做的：</w:t>
      </w:r>
    </w:p>
    <w:p w14:paraId="25DC2CED">
      <w:pPr>
        <w:adjustRightInd w:val="0"/>
        <w:snapToGrid w:val="0"/>
        <w:ind w:firstLine="436" w:firstLineChars="200"/>
        <w:outlineLvl w:val="9"/>
        <w:rPr>
          <w:rFonts w:ascii="宋体" w:hAnsi="宋体" w:eastAsia="宋体" w:cstheme="minorBidi"/>
          <w:b w:val="0"/>
          <w:bCs w:val="0"/>
          <w:color w:val="auto"/>
          <w:kern w:val="2"/>
          <w:sz w:val="21"/>
          <w:szCs w:val="24"/>
          <w:highlight w:val="none"/>
        </w:rPr>
      </w:pPr>
      <w:r>
        <w:rPr>
          <w:rFonts w:hint="eastAsia" w:ascii="宋体" w:hAnsi="宋体" w:eastAsia="宋体" w:cstheme="minorBidi"/>
          <w:b w:val="0"/>
          <w:bCs w:val="0"/>
          <w:color w:val="auto"/>
          <w:kern w:val="2"/>
          <w:sz w:val="21"/>
          <w:szCs w:val="24"/>
          <w:highlight w:val="none"/>
        </w:rPr>
        <w:t>正面词采用“宜”，反面词采用“不宜”；</w:t>
      </w:r>
    </w:p>
    <w:p w14:paraId="37D85F96">
      <w:pPr>
        <w:adjustRightInd w:val="0"/>
        <w:snapToGrid w:val="0"/>
        <w:ind w:firstLine="436" w:firstLineChars="200"/>
        <w:outlineLvl w:val="9"/>
        <w:rPr>
          <w:rFonts w:ascii="宋体" w:hAnsi="宋体" w:eastAsia="宋体" w:cstheme="minorBidi"/>
          <w:b w:val="0"/>
          <w:bCs w:val="0"/>
          <w:color w:val="auto"/>
          <w:kern w:val="2"/>
          <w:sz w:val="21"/>
          <w:szCs w:val="24"/>
          <w:highlight w:val="none"/>
        </w:rPr>
      </w:pPr>
      <w:r>
        <w:rPr>
          <w:rFonts w:ascii="宋体" w:hAnsi="宋体" w:eastAsia="宋体" w:cstheme="minorBidi"/>
          <w:b w:val="0"/>
          <w:bCs w:val="0"/>
          <w:color w:val="auto"/>
          <w:kern w:val="2"/>
          <w:sz w:val="21"/>
          <w:szCs w:val="24"/>
          <w:highlight w:val="none"/>
        </w:rPr>
        <w:t>4）表示有选择，在一定条件下可以这样做的，采用“可”。</w:t>
      </w:r>
    </w:p>
    <w:p w14:paraId="30DCC988">
      <w:pPr>
        <w:adjustRightInd w:val="0"/>
        <w:snapToGrid w:val="0"/>
        <w:ind w:firstLine="436" w:firstLineChars="200"/>
        <w:outlineLvl w:val="9"/>
        <w:rPr>
          <w:rFonts w:ascii="宋体" w:hAnsi="宋体" w:eastAsia="宋体" w:cstheme="minorBidi"/>
          <w:b w:val="0"/>
          <w:bCs w:val="0"/>
          <w:color w:val="auto"/>
          <w:kern w:val="2"/>
          <w:sz w:val="21"/>
          <w:szCs w:val="24"/>
          <w:highlight w:val="none"/>
        </w:rPr>
      </w:pPr>
      <w:r>
        <w:rPr>
          <w:rFonts w:ascii="宋体" w:hAnsi="宋体" w:eastAsia="宋体" w:cstheme="minorBidi"/>
          <w:b w:val="0"/>
          <w:bCs w:val="0"/>
          <w:color w:val="auto"/>
          <w:kern w:val="2"/>
          <w:sz w:val="21"/>
          <w:szCs w:val="24"/>
          <w:highlight w:val="none"/>
        </w:rPr>
        <w:t>2</w:t>
      </w:r>
      <w:r>
        <w:rPr>
          <w:rFonts w:hint="eastAsia" w:ascii="宋体" w:hAnsi="宋体" w:eastAsia="宋体" w:cstheme="minorBidi"/>
          <w:b w:val="0"/>
          <w:bCs w:val="0"/>
          <w:color w:val="auto"/>
          <w:kern w:val="2"/>
          <w:sz w:val="21"/>
          <w:szCs w:val="24"/>
          <w:highlight w:val="none"/>
        </w:rPr>
        <w:t>条文中指明应按其他有关标准执行的写法为：“应符合……的规定”或“应按……执行”。</w:t>
      </w:r>
    </w:p>
    <w:p w14:paraId="633A3A1C">
      <w:pPr>
        <w:rPr>
          <w:rFonts w:hint="eastAsia" w:cstheme="minorBidi"/>
          <w:b w:val="0"/>
          <w:bCs w:val="0"/>
          <w:color w:val="auto"/>
          <w:kern w:val="2"/>
          <w:sz w:val="21"/>
          <w:szCs w:val="21"/>
          <w:highlight w:val="none"/>
        </w:rPr>
      </w:pPr>
      <w:bookmarkStart w:id="83" w:name="_Toc10424"/>
      <w:bookmarkStart w:id="84" w:name="_Toc192686320"/>
      <w:r>
        <w:rPr>
          <w:rFonts w:hint="eastAsia" w:cstheme="minorBidi"/>
          <w:b w:val="0"/>
          <w:bCs w:val="0"/>
          <w:color w:val="auto"/>
          <w:kern w:val="2"/>
          <w:sz w:val="21"/>
          <w:szCs w:val="21"/>
          <w:highlight w:val="none"/>
        </w:rPr>
        <w:br w:type="page"/>
      </w:r>
    </w:p>
    <w:p w14:paraId="5067EFBF">
      <w:pPr>
        <w:adjustRightInd w:val="0"/>
        <w:snapToGrid w:val="0"/>
        <w:jc w:val="center"/>
        <w:outlineLvl w:val="0"/>
        <w:rPr>
          <w:rFonts w:cstheme="minorBidi"/>
          <w:b w:val="0"/>
          <w:bCs w:val="0"/>
          <w:color w:val="auto"/>
          <w:kern w:val="2"/>
          <w:sz w:val="21"/>
          <w:szCs w:val="21"/>
          <w:highlight w:val="none"/>
        </w:rPr>
      </w:pPr>
      <w:bookmarkStart w:id="85" w:name="_Toc31429"/>
      <w:r>
        <w:rPr>
          <w:rFonts w:hint="eastAsia" w:cstheme="minorBidi"/>
          <w:b w:val="0"/>
          <w:bCs w:val="0"/>
          <w:color w:val="auto"/>
          <w:kern w:val="2"/>
          <w:sz w:val="21"/>
          <w:szCs w:val="21"/>
          <w:highlight w:val="none"/>
        </w:rPr>
        <w:t>参考文献</w:t>
      </w:r>
      <w:bookmarkEnd w:id="83"/>
      <w:bookmarkEnd w:id="84"/>
      <w:bookmarkEnd w:id="85"/>
    </w:p>
    <w:p w14:paraId="67F3FE2A">
      <w:pPr>
        <w:spacing w:before="0" w:after="0"/>
        <w:ind w:firstLine="0"/>
        <w:rPr>
          <w:highlight w:val="none"/>
        </w:rPr>
      </w:pPr>
      <w:r>
        <w:rPr>
          <w:rFonts w:hint="eastAsia" w:ascii="宋体" w:hAnsi="宋体" w:eastAsia="宋体" w:cstheme="minorBidi"/>
          <w:b w:val="0"/>
          <w:bCs w:val="0"/>
          <w:color w:val="auto"/>
          <w:kern w:val="2"/>
          <w:sz w:val="21"/>
          <w:szCs w:val="24"/>
          <w:highlight w:val="none"/>
        </w:rPr>
        <w:t>[</w:t>
      </w:r>
      <w:r>
        <w:rPr>
          <w:rFonts w:hint="eastAsia" w:cstheme="minorBidi"/>
          <w:b w:val="0"/>
          <w:bCs w:val="0"/>
          <w:color w:val="auto"/>
          <w:kern w:val="2"/>
          <w:sz w:val="21"/>
          <w:szCs w:val="24"/>
          <w:highlight w:val="none"/>
          <w:lang w:val="en-US" w:eastAsia="zh-CN"/>
        </w:rPr>
        <w:t>1</w:t>
      </w:r>
      <w:r>
        <w:rPr>
          <w:rFonts w:hint="eastAsia" w:ascii="宋体" w:hAnsi="宋体" w:eastAsia="宋体" w:cstheme="minorBidi"/>
          <w:b w:val="0"/>
          <w:bCs w:val="0"/>
          <w:color w:val="auto"/>
          <w:kern w:val="2"/>
          <w:sz w:val="21"/>
          <w:szCs w:val="24"/>
          <w:highlight w:val="none"/>
        </w:rPr>
        <w:t>]</w:t>
      </w:r>
      <w:r>
        <w:rPr>
          <w:rFonts w:ascii="宋体" w:hAnsi="宋体" w:eastAsia="宋体"/>
          <w:b w:val="0"/>
          <w:sz w:val="21"/>
          <w:highlight w:val="none"/>
        </w:rPr>
        <w:t>中华人民共和国固体废物污染环境防治法</w:t>
      </w:r>
    </w:p>
    <w:p w14:paraId="6F46C1D6">
      <w:pPr>
        <w:spacing w:before="0" w:after="0"/>
        <w:ind w:firstLine="0"/>
        <w:rPr>
          <w:rFonts w:ascii="宋体" w:hAnsi="宋体" w:eastAsia="宋体"/>
          <w:b w:val="0"/>
          <w:sz w:val="21"/>
          <w:highlight w:val="none"/>
        </w:rPr>
      </w:pPr>
      <w:r>
        <w:rPr>
          <w:rFonts w:hint="eastAsia" w:ascii="宋体" w:hAnsi="宋体" w:eastAsia="宋体" w:cstheme="minorBidi"/>
          <w:b w:val="0"/>
          <w:bCs w:val="0"/>
          <w:color w:val="auto"/>
          <w:kern w:val="2"/>
          <w:sz w:val="21"/>
          <w:szCs w:val="24"/>
          <w:highlight w:val="none"/>
        </w:rPr>
        <w:t>[</w:t>
      </w:r>
      <w:r>
        <w:rPr>
          <w:rFonts w:hint="eastAsia" w:cstheme="minorBidi"/>
          <w:b w:val="0"/>
          <w:bCs w:val="0"/>
          <w:color w:val="auto"/>
          <w:kern w:val="2"/>
          <w:sz w:val="21"/>
          <w:szCs w:val="24"/>
          <w:highlight w:val="none"/>
          <w:lang w:val="en-US" w:eastAsia="zh-CN"/>
        </w:rPr>
        <w:t>2</w:t>
      </w:r>
      <w:r>
        <w:rPr>
          <w:rFonts w:hint="eastAsia" w:ascii="宋体" w:hAnsi="宋体" w:eastAsia="宋体" w:cstheme="minorBidi"/>
          <w:b w:val="0"/>
          <w:bCs w:val="0"/>
          <w:color w:val="auto"/>
          <w:kern w:val="2"/>
          <w:sz w:val="21"/>
          <w:szCs w:val="24"/>
          <w:highlight w:val="none"/>
        </w:rPr>
        <w:t>]</w:t>
      </w:r>
      <w:r>
        <w:rPr>
          <w:rFonts w:ascii="宋体" w:hAnsi="宋体" w:eastAsia="宋体"/>
          <w:b w:val="0"/>
          <w:sz w:val="21"/>
          <w:highlight w:val="none"/>
        </w:rPr>
        <w:t>中华人民共和国海洋环境保护法</w:t>
      </w:r>
    </w:p>
    <w:p w14:paraId="1E99031D">
      <w:pPr>
        <w:ind w:firstLine="482"/>
        <w:rPr>
          <w:rFonts w:ascii="宋体" w:hAnsi="宋体" w:eastAsia="宋体"/>
          <w:b w:val="0"/>
          <w:sz w:val="21"/>
          <w:szCs w:val="21"/>
          <w:highlight w:val="none"/>
        </w:rPr>
      </w:pPr>
      <w:r>
        <w:rPr>
          <w:rFonts w:hint="eastAsia" w:ascii="宋体" w:hAnsi="宋体" w:eastAsia="宋体" w:cstheme="minorBidi"/>
          <w:b w:val="0"/>
          <w:bCs w:val="0"/>
          <w:color w:val="auto"/>
          <w:kern w:val="2"/>
          <w:sz w:val="21"/>
          <w:szCs w:val="24"/>
          <w:highlight w:val="none"/>
        </w:rPr>
        <w:t>[</w:t>
      </w:r>
      <w:r>
        <w:rPr>
          <w:rFonts w:hint="eastAsia" w:cstheme="minorBidi"/>
          <w:b w:val="0"/>
          <w:bCs w:val="0"/>
          <w:color w:val="auto"/>
          <w:kern w:val="2"/>
          <w:sz w:val="21"/>
          <w:szCs w:val="24"/>
          <w:highlight w:val="none"/>
          <w:lang w:val="en-US" w:eastAsia="zh-CN"/>
        </w:rPr>
        <w:t>3</w:t>
      </w:r>
      <w:r>
        <w:rPr>
          <w:rFonts w:hint="eastAsia" w:ascii="宋体" w:hAnsi="宋体" w:eastAsia="宋体" w:cstheme="minorBidi"/>
          <w:b w:val="0"/>
          <w:bCs w:val="0"/>
          <w:color w:val="auto"/>
          <w:kern w:val="2"/>
          <w:sz w:val="21"/>
          <w:szCs w:val="24"/>
          <w:highlight w:val="none"/>
        </w:rPr>
        <w:t>]</w:t>
      </w:r>
      <w:r>
        <w:rPr>
          <w:rFonts w:ascii="宋体" w:hAnsi="宋体" w:eastAsia="宋体"/>
          <w:b w:val="0"/>
          <w:sz w:val="21"/>
          <w:szCs w:val="21"/>
          <w:highlight w:val="none"/>
        </w:rPr>
        <w:t>危险化学品安全管理条例</w:t>
      </w:r>
      <w:r>
        <w:rPr>
          <w:rFonts w:hint="eastAsia" w:ascii="宋体" w:hAnsi="宋体" w:eastAsia="宋体"/>
          <w:b w:val="0"/>
          <w:sz w:val="21"/>
          <w:szCs w:val="21"/>
          <w:highlight w:val="none"/>
        </w:rPr>
        <w:t>（</w:t>
      </w:r>
      <w:r>
        <w:rPr>
          <w:rFonts w:ascii="宋体" w:hAnsi="宋体" w:eastAsia="宋体"/>
          <w:b w:val="0"/>
          <w:sz w:val="21"/>
          <w:szCs w:val="21"/>
          <w:highlight w:val="none"/>
        </w:rPr>
        <w:t>国务院 第</w:t>
      </w:r>
      <w:r>
        <w:rPr>
          <w:rFonts w:hint="eastAsia"/>
          <w:b w:val="0"/>
          <w:sz w:val="21"/>
          <w:szCs w:val="21"/>
          <w:highlight w:val="none"/>
          <w:lang w:val="en-US" w:eastAsia="zh-CN"/>
        </w:rPr>
        <w:t>344</w:t>
      </w:r>
      <w:r>
        <w:rPr>
          <w:rFonts w:ascii="宋体" w:hAnsi="宋体" w:eastAsia="宋体"/>
          <w:b w:val="0"/>
          <w:sz w:val="21"/>
          <w:szCs w:val="21"/>
          <w:highlight w:val="none"/>
        </w:rPr>
        <w:t>号令</w:t>
      </w:r>
      <w:r>
        <w:rPr>
          <w:rFonts w:hint="eastAsia" w:ascii="宋体" w:hAnsi="宋体" w:eastAsia="宋体"/>
          <w:b w:val="0"/>
          <w:sz w:val="21"/>
          <w:szCs w:val="21"/>
          <w:highlight w:val="none"/>
        </w:rPr>
        <w:t>）</w:t>
      </w:r>
    </w:p>
    <w:p w14:paraId="09A6140F">
      <w:pPr>
        <w:adjustRightInd w:val="0"/>
        <w:snapToGrid w:val="0"/>
        <w:ind w:firstLine="436" w:firstLineChars="200"/>
        <w:rPr>
          <w:rFonts w:hint="eastAsia" w:ascii="宋体" w:hAnsi="宋体" w:eastAsia="宋体" w:cstheme="minorBidi"/>
          <w:b w:val="0"/>
          <w:bCs w:val="0"/>
          <w:color w:val="auto"/>
          <w:kern w:val="2"/>
          <w:sz w:val="21"/>
          <w:szCs w:val="24"/>
          <w:highlight w:val="none"/>
        </w:rPr>
      </w:pPr>
      <w:r>
        <w:rPr>
          <w:rFonts w:hint="eastAsia" w:ascii="宋体" w:hAnsi="宋体" w:eastAsia="宋体" w:cstheme="minorBidi"/>
          <w:b w:val="0"/>
          <w:bCs w:val="0"/>
          <w:color w:val="auto"/>
          <w:kern w:val="2"/>
          <w:sz w:val="21"/>
          <w:szCs w:val="24"/>
          <w:highlight w:val="none"/>
        </w:rPr>
        <w:t>[</w:t>
      </w:r>
      <w:r>
        <w:rPr>
          <w:rFonts w:hint="eastAsia" w:cstheme="minorBidi"/>
          <w:b w:val="0"/>
          <w:bCs w:val="0"/>
          <w:color w:val="auto"/>
          <w:kern w:val="2"/>
          <w:sz w:val="21"/>
          <w:szCs w:val="24"/>
          <w:highlight w:val="none"/>
          <w:lang w:val="en-US" w:eastAsia="zh-CN"/>
        </w:rPr>
        <w:t>4</w:t>
      </w:r>
      <w:r>
        <w:rPr>
          <w:rFonts w:hint="eastAsia" w:ascii="宋体" w:hAnsi="宋体" w:eastAsia="宋体" w:cstheme="minorBidi"/>
          <w:b w:val="0"/>
          <w:bCs w:val="0"/>
          <w:color w:val="auto"/>
          <w:kern w:val="2"/>
          <w:sz w:val="21"/>
          <w:szCs w:val="24"/>
          <w:highlight w:val="none"/>
        </w:rPr>
        <w:t>] GB 50034 建筑照明设计标准</w:t>
      </w:r>
    </w:p>
    <w:p w14:paraId="4463B226">
      <w:pPr>
        <w:adjustRightInd w:val="0"/>
        <w:snapToGrid w:val="0"/>
        <w:ind w:left="0" w:leftChars="0" w:firstLine="436" w:firstLineChars="200"/>
        <w:rPr>
          <w:rFonts w:hint="eastAsia" w:ascii="宋体" w:hAnsi="宋体" w:eastAsia="宋体" w:cstheme="minorBidi"/>
          <w:b w:val="0"/>
          <w:bCs w:val="0"/>
          <w:color w:val="auto"/>
          <w:kern w:val="2"/>
          <w:sz w:val="21"/>
          <w:szCs w:val="24"/>
          <w:highlight w:val="none"/>
        </w:rPr>
      </w:pPr>
      <w:r>
        <w:rPr>
          <w:rFonts w:hint="eastAsia" w:ascii="宋体" w:hAnsi="宋体" w:eastAsia="宋体" w:cstheme="minorBidi"/>
          <w:b w:val="0"/>
          <w:bCs w:val="0"/>
          <w:color w:val="auto"/>
          <w:kern w:val="2"/>
          <w:sz w:val="21"/>
          <w:szCs w:val="24"/>
          <w:highlight w:val="none"/>
        </w:rPr>
        <w:t>[</w:t>
      </w:r>
      <w:r>
        <w:rPr>
          <w:rFonts w:hint="eastAsia" w:cstheme="minorBidi"/>
          <w:b w:val="0"/>
          <w:bCs w:val="0"/>
          <w:color w:val="auto"/>
          <w:kern w:val="2"/>
          <w:sz w:val="21"/>
          <w:szCs w:val="24"/>
          <w:highlight w:val="none"/>
          <w:lang w:val="en-US" w:eastAsia="zh-CN"/>
        </w:rPr>
        <w:t>5</w:t>
      </w:r>
      <w:r>
        <w:rPr>
          <w:rFonts w:hint="eastAsia" w:ascii="宋体" w:hAnsi="宋体" w:eastAsia="宋体" w:cstheme="minorBidi"/>
          <w:b w:val="0"/>
          <w:bCs w:val="0"/>
          <w:color w:val="auto"/>
          <w:kern w:val="2"/>
          <w:sz w:val="21"/>
          <w:szCs w:val="24"/>
          <w:highlight w:val="none"/>
        </w:rPr>
        <w:t>] GB/T 50378 绿色建筑评价标准</w:t>
      </w:r>
    </w:p>
    <w:p w14:paraId="2131CCC0">
      <w:pPr>
        <w:adjustRightInd w:val="0"/>
        <w:snapToGrid w:val="0"/>
        <w:ind w:firstLine="436" w:firstLineChars="200"/>
        <w:rPr>
          <w:rFonts w:hint="eastAsia" w:ascii="宋体" w:hAnsi="宋体" w:eastAsia="宋体" w:cstheme="minorBidi"/>
          <w:b w:val="0"/>
          <w:bCs w:val="0"/>
          <w:color w:val="auto"/>
          <w:kern w:val="2"/>
          <w:sz w:val="21"/>
          <w:szCs w:val="24"/>
          <w:highlight w:val="none"/>
        </w:rPr>
      </w:pPr>
      <w:r>
        <w:rPr>
          <w:rFonts w:hint="eastAsia" w:ascii="宋体" w:hAnsi="宋体" w:eastAsia="宋体" w:cstheme="minorBidi"/>
          <w:b w:val="0"/>
          <w:bCs w:val="0"/>
          <w:color w:val="auto"/>
          <w:kern w:val="2"/>
          <w:sz w:val="21"/>
          <w:szCs w:val="24"/>
          <w:highlight w:val="none"/>
        </w:rPr>
        <w:t>[</w:t>
      </w:r>
      <w:r>
        <w:rPr>
          <w:rFonts w:hint="eastAsia" w:cstheme="minorBidi"/>
          <w:b w:val="0"/>
          <w:bCs w:val="0"/>
          <w:color w:val="auto"/>
          <w:kern w:val="2"/>
          <w:sz w:val="21"/>
          <w:szCs w:val="24"/>
          <w:highlight w:val="none"/>
          <w:lang w:val="en-US" w:eastAsia="zh-CN"/>
        </w:rPr>
        <w:t>6</w:t>
      </w:r>
      <w:r>
        <w:rPr>
          <w:rFonts w:hint="eastAsia" w:ascii="宋体" w:hAnsi="宋体" w:eastAsia="宋体" w:cstheme="minorBidi"/>
          <w:b w:val="0"/>
          <w:bCs w:val="0"/>
          <w:color w:val="auto"/>
          <w:kern w:val="2"/>
          <w:sz w:val="21"/>
          <w:szCs w:val="24"/>
          <w:highlight w:val="none"/>
        </w:rPr>
        <w:t xml:space="preserve">] GB/T 50640 建筑与市政工程绿色施工评价标准 </w:t>
      </w:r>
    </w:p>
    <w:p w14:paraId="681D7216">
      <w:pPr>
        <w:adjustRightInd w:val="0"/>
        <w:snapToGrid w:val="0"/>
        <w:ind w:firstLine="436" w:firstLineChars="200"/>
        <w:rPr>
          <w:rFonts w:hint="eastAsia" w:ascii="宋体" w:hAnsi="宋体" w:eastAsia="宋体" w:cstheme="minorBidi"/>
          <w:b w:val="0"/>
          <w:bCs w:val="0"/>
          <w:color w:val="auto"/>
          <w:kern w:val="2"/>
          <w:sz w:val="21"/>
          <w:szCs w:val="24"/>
          <w:highlight w:val="none"/>
        </w:rPr>
      </w:pPr>
      <w:r>
        <w:rPr>
          <w:rFonts w:hint="eastAsia" w:ascii="宋体" w:hAnsi="宋体" w:eastAsia="宋体" w:cstheme="minorBidi"/>
          <w:b w:val="0"/>
          <w:bCs w:val="0"/>
          <w:color w:val="auto"/>
          <w:kern w:val="2"/>
          <w:sz w:val="21"/>
          <w:szCs w:val="24"/>
          <w:highlight w:val="none"/>
        </w:rPr>
        <w:t>[</w:t>
      </w:r>
      <w:r>
        <w:rPr>
          <w:rFonts w:hint="eastAsia" w:cstheme="minorBidi"/>
          <w:b w:val="0"/>
          <w:bCs w:val="0"/>
          <w:color w:val="auto"/>
          <w:kern w:val="2"/>
          <w:sz w:val="21"/>
          <w:szCs w:val="24"/>
          <w:highlight w:val="none"/>
          <w:lang w:val="en-US" w:eastAsia="zh-CN"/>
        </w:rPr>
        <w:t>7</w:t>
      </w:r>
      <w:r>
        <w:rPr>
          <w:rFonts w:hint="eastAsia" w:ascii="宋体" w:hAnsi="宋体" w:eastAsia="宋体" w:cstheme="minorBidi"/>
          <w:b w:val="0"/>
          <w:bCs w:val="0"/>
          <w:color w:val="auto"/>
          <w:kern w:val="2"/>
          <w:sz w:val="21"/>
          <w:szCs w:val="24"/>
          <w:highlight w:val="none"/>
        </w:rPr>
        <w:t>] GB/T 50878 绿色工业建筑评价标准</w:t>
      </w:r>
    </w:p>
    <w:p w14:paraId="5CECACA2">
      <w:pPr>
        <w:adjustRightInd w:val="0"/>
        <w:snapToGrid w:val="0"/>
        <w:ind w:firstLine="436" w:firstLineChars="200"/>
        <w:rPr>
          <w:rFonts w:hint="eastAsia" w:ascii="宋体" w:hAnsi="宋体" w:eastAsia="宋体" w:cstheme="minorBidi"/>
          <w:b w:val="0"/>
          <w:bCs w:val="0"/>
          <w:color w:val="auto"/>
          <w:kern w:val="2"/>
          <w:sz w:val="21"/>
          <w:szCs w:val="24"/>
          <w:highlight w:val="none"/>
        </w:rPr>
      </w:pPr>
      <w:r>
        <w:rPr>
          <w:rFonts w:hint="eastAsia" w:ascii="宋体" w:hAnsi="宋体" w:eastAsia="宋体" w:cstheme="minorBidi"/>
          <w:b w:val="0"/>
          <w:bCs w:val="0"/>
          <w:color w:val="auto"/>
          <w:kern w:val="2"/>
          <w:sz w:val="21"/>
          <w:szCs w:val="24"/>
          <w:highlight w:val="none"/>
        </w:rPr>
        <w:t>[</w:t>
      </w:r>
      <w:r>
        <w:rPr>
          <w:rFonts w:hint="eastAsia" w:cstheme="minorBidi"/>
          <w:b w:val="0"/>
          <w:bCs w:val="0"/>
          <w:color w:val="auto"/>
          <w:kern w:val="2"/>
          <w:sz w:val="21"/>
          <w:szCs w:val="24"/>
          <w:highlight w:val="none"/>
          <w:lang w:val="en-US" w:eastAsia="zh-CN"/>
        </w:rPr>
        <w:t>8</w:t>
      </w:r>
      <w:r>
        <w:rPr>
          <w:rFonts w:hint="eastAsia" w:ascii="宋体" w:hAnsi="宋体" w:eastAsia="宋体" w:cstheme="minorBidi"/>
          <w:b w:val="0"/>
          <w:bCs w:val="0"/>
          <w:color w:val="auto"/>
          <w:kern w:val="2"/>
          <w:sz w:val="21"/>
          <w:szCs w:val="24"/>
          <w:highlight w:val="none"/>
        </w:rPr>
        <w:t>] GB/T 50905 建筑工程绿色施工规范</w:t>
      </w:r>
    </w:p>
    <w:p w14:paraId="24151976">
      <w:pPr>
        <w:adjustRightInd w:val="0"/>
        <w:snapToGrid w:val="0"/>
        <w:ind w:firstLine="436" w:firstLineChars="200"/>
        <w:rPr>
          <w:rFonts w:hint="eastAsia" w:ascii="宋体" w:hAnsi="宋体" w:eastAsia="宋体" w:cstheme="minorBidi"/>
          <w:b w:val="0"/>
          <w:bCs w:val="0"/>
          <w:color w:val="auto"/>
          <w:kern w:val="2"/>
          <w:sz w:val="21"/>
          <w:szCs w:val="24"/>
          <w:highlight w:val="none"/>
        </w:rPr>
      </w:pPr>
      <w:r>
        <w:rPr>
          <w:rFonts w:hint="eastAsia" w:ascii="宋体" w:hAnsi="宋体" w:eastAsia="宋体" w:cstheme="minorBidi"/>
          <w:b w:val="0"/>
          <w:bCs w:val="0"/>
          <w:color w:val="auto"/>
          <w:kern w:val="2"/>
          <w:sz w:val="21"/>
          <w:szCs w:val="24"/>
          <w:highlight w:val="none"/>
        </w:rPr>
        <w:t>[</w:t>
      </w:r>
      <w:r>
        <w:rPr>
          <w:rFonts w:hint="eastAsia" w:cstheme="minorBidi"/>
          <w:b w:val="0"/>
          <w:bCs w:val="0"/>
          <w:color w:val="auto"/>
          <w:kern w:val="2"/>
          <w:sz w:val="21"/>
          <w:szCs w:val="24"/>
          <w:highlight w:val="none"/>
          <w:lang w:val="en-US" w:eastAsia="zh-CN"/>
        </w:rPr>
        <w:t>9</w:t>
      </w:r>
      <w:r>
        <w:rPr>
          <w:rFonts w:hint="eastAsia" w:ascii="宋体" w:hAnsi="宋体" w:eastAsia="宋体" w:cstheme="minorBidi"/>
          <w:b w:val="0"/>
          <w:bCs w:val="0"/>
          <w:color w:val="auto"/>
          <w:kern w:val="2"/>
          <w:sz w:val="21"/>
          <w:szCs w:val="24"/>
          <w:highlight w:val="none"/>
        </w:rPr>
        <w:t>] CJ/T 164节水型生活用水器具</w:t>
      </w:r>
    </w:p>
    <w:p w14:paraId="4402627A">
      <w:pPr>
        <w:adjustRightInd w:val="0"/>
        <w:snapToGrid w:val="0"/>
        <w:ind w:firstLine="436" w:firstLineChars="200"/>
        <w:rPr>
          <w:rFonts w:hint="eastAsia" w:ascii="宋体" w:hAnsi="宋体" w:eastAsia="宋体" w:cstheme="minorBidi"/>
          <w:b w:val="0"/>
          <w:bCs w:val="0"/>
          <w:color w:val="auto"/>
          <w:kern w:val="2"/>
          <w:sz w:val="21"/>
          <w:szCs w:val="24"/>
          <w:highlight w:val="none"/>
        </w:rPr>
      </w:pPr>
      <w:r>
        <w:rPr>
          <w:rFonts w:hint="eastAsia" w:ascii="宋体" w:hAnsi="宋体" w:eastAsia="宋体" w:cstheme="minorBidi"/>
          <w:b w:val="0"/>
          <w:bCs w:val="0"/>
          <w:color w:val="auto"/>
          <w:kern w:val="2"/>
          <w:sz w:val="21"/>
          <w:szCs w:val="24"/>
          <w:highlight w:val="none"/>
        </w:rPr>
        <w:t>[</w:t>
      </w:r>
      <w:r>
        <w:rPr>
          <w:rFonts w:hint="eastAsia" w:cstheme="minorBidi"/>
          <w:b w:val="0"/>
          <w:bCs w:val="0"/>
          <w:color w:val="auto"/>
          <w:kern w:val="2"/>
          <w:sz w:val="21"/>
          <w:szCs w:val="24"/>
          <w:highlight w:val="none"/>
          <w:lang w:val="en-US" w:eastAsia="zh-CN"/>
        </w:rPr>
        <w:t>10</w:t>
      </w:r>
      <w:r>
        <w:rPr>
          <w:rFonts w:hint="eastAsia" w:ascii="宋体" w:hAnsi="宋体" w:eastAsia="宋体" w:cstheme="minorBidi"/>
          <w:b w:val="0"/>
          <w:bCs w:val="0"/>
          <w:color w:val="auto"/>
          <w:kern w:val="2"/>
          <w:sz w:val="21"/>
          <w:szCs w:val="24"/>
          <w:highlight w:val="none"/>
        </w:rPr>
        <w:t>] DL/T 5390 发电厂和变电站照明设计技术规定</w:t>
      </w:r>
    </w:p>
    <w:p w14:paraId="6C2A3DDC">
      <w:pPr>
        <w:adjustRightInd w:val="0"/>
        <w:snapToGrid w:val="0"/>
        <w:ind w:firstLine="436" w:firstLineChars="200"/>
        <w:rPr>
          <w:rFonts w:hint="eastAsia" w:ascii="宋体" w:hAnsi="宋体" w:eastAsia="宋体" w:cstheme="minorBidi"/>
          <w:b w:val="0"/>
          <w:bCs w:val="0"/>
          <w:color w:val="auto"/>
          <w:kern w:val="2"/>
          <w:sz w:val="21"/>
          <w:szCs w:val="24"/>
          <w:highlight w:val="none"/>
        </w:rPr>
      </w:pPr>
      <w:r>
        <w:rPr>
          <w:rFonts w:hint="eastAsia" w:ascii="宋体" w:hAnsi="宋体" w:eastAsia="宋体" w:cstheme="minorBidi"/>
          <w:b w:val="0"/>
          <w:bCs w:val="0"/>
          <w:color w:val="auto"/>
          <w:kern w:val="2"/>
          <w:sz w:val="21"/>
          <w:szCs w:val="24"/>
          <w:highlight w:val="none"/>
        </w:rPr>
        <w:t>[</w:t>
      </w:r>
      <w:r>
        <w:rPr>
          <w:rFonts w:hint="eastAsia" w:cstheme="minorBidi"/>
          <w:b w:val="0"/>
          <w:bCs w:val="0"/>
          <w:color w:val="auto"/>
          <w:kern w:val="2"/>
          <w:sz w:val="21"/>
          <w:szCs w:val="24"/>
          <w:highlight w:val="none"/>
          <w:lang w:val="en-US" w:eastAsia="zh-CN"/>
        </w:rPr>
        <w:t>11</w:t>
      </w:r>
      <w:r>
        <w:rPr>
          <w:rFonts w:hint="eastAsia" w:ascii="宋体" w:hAnsi="宋体" w:eastAsia="宋体" w:cstheme="minorBidi"/>
          <w:b w:val="0"/>
          <w:bCs w:val="0"/>
          <w:color w:val="auto"/>
          <w:kern w:val="2"/>
          <w:sz w:val="21"/>
          <w:szCs w:val="24"/>
          <w:highlight w:val="none"/>
        </w:rPr>
        <w:t>] DL/T 5434 电力建设工程监理规范</w:t>
      </w:r>
    </w:p>
    <w:p w14:paraId="32CDFEBF">
      <w:pPr>
        <w:adjustRightInd w:val="0"/>
        <w:snapToGrid w:val="0"/>
        <w:ind w:firstLine="436" w:firstLineChars="200"/>
        <w:rPr>
          <w:rFonts w:hint="eastAsia" w:ascii="宋体" w:hAnsi="宋体" w:eastAsia="宋体" w:cstheme="minorBidi"/>
          <w:b w:val="0"/>
          <w:bCs w:val="0"/>
          <w:color w:val="auto"/>
          <w:kern w:val="2"/>
          <w:sz w:val="21"/>
          <w:szCs w:val="24"/>
          <w:highlight w:val="none"/>
        </w:rPr>
      </w:pPr>
      <w:r>
        <w:rPr>
          <w:rFonts w:hint="eastAsia" w:ascii="宋体" w:hAnsi="宋体" w:eastAsia="宋体" w:cstheme="minorBidi"/>
          <w:b w:val="0"/>
          <w:bCs w:val="0"/>
          <w:color w:val="auto"/>
          <w:kern w:val="2"/>
          <w:sz w:val="21"/>
          <w:szCs w:val="24"/>
          <w:highlight w:val="none"/>
        </w:rPr>
        <w:t>[</w:t>
      </w:r>
      <w:r>
        <w:rPr>
          <w:rFonts w:hint="eastAsia" w:cstheme="minorBidi"/>
          <w:b w:val="0"/>
          <w:bCs w:val="0"/>
          <w:color w:val="auto"/>
          <w:kern w:val="2"/>
          <w:sz w:val="21"/>
          <w:szCs w:val="24"/>
          <w:highlight w:val="none"/>
          <w:lang w:val="en-US" w:eastAsia="zh-CN"/>
        </w:rPr>
        <w:t>12</w:t>
      </w:r>
      <w:r>
        <w:rPr>
          <w:rFonts w:hint="eastAsia" w:ascii="宋体" w:hAnsi="宋体" w:eastAsia="宋体" w:cstheme="minorBidi"/>
          <w:b w:val="0"/>
          <w:bCs w:val="0"/>
          <w:color w:val="auto"/>
          <w:kern w:val="2"/>
          <w:sz w:val="21"/>
          <w:szCs w:val="24"/>
          <w:highlight w:val="none"/>
        </w:rPr>
        <w:t xml:space="preserve">] T/CEPCA 1010 电力建设工程绿色建造评价 </w:t>
      </w:r>
    </w:p>
    <w:p w14:paraId="39BE13F3">
      <w:pPr>
        <w:adjustRightInd w:val="0"/>
        <w:snapToGrid w:val="0"/>
        <w:ind w:firstLine="436" w:firstLineChars="200"/>
        <w:rPr>
          <w:rFonts w:hint="eastAsia" w:ascii="宋体" w:hAnsi="宋体" w:eastAsia="宋体" w:cstheme="minorBidi"/>
          <w:b w:val="0"/>
          <w:bCs w:val="0"/>
          <w:color w:val="auto"/>
          <w:kern w:val="2"/>
          <w:sz w:val="21"/>
          <w:szCs w:val="24"/>
          <w:highlight w:val="none"/>
        </w:rPr>
      </w:pPr>
      <w:r>
        <w:rPr>
          <w:rFonts w:hint="eastAsia" w:ascii="宋体" w:hAnsi="宋体" w:eastAsia="宋体" w:cstheme="minorBidi"/>
          <w:b w:val="0"/>
          <w:bCs w:val="0"/>
          <w:color w:val="auto"/>
          <w:kern w:val="2"/>
          <w:sz w:val="21"/>
          <w:szCs w:val="24"/>
          <w:highlight w:val="none"/>
        </w:rPr>
        <w:t>[1</w:t>
      </w:r>
      <w:r>
        <w:rPr>
          <w:rFonts w:hint="eastAsia" w:cstheme="minorBidi"/>
          <w:b w:val="0"/>
          <w:bCs w:val="0"/>
          <w:color w:val="auto"/>
          <w:kern w:val="2"/>
          <w:sz w:val="21"/>
          <w:szCs w:val="24"/>
          <w:highlight w:val="none"/>
          <w:lang w:val="en-US" w:eastAsia="zh-CN"/>
        </w:rPr>
        <w:t>3</w:t>
      </w:r>
      <w:r>
        <w:rPr>
          <w:rFonts w:hint="eastAsia" w:ascii="宋体" w:hAnsi="宋体" w:eastAsia="宋体" w:cstheme="minorBidi"/>
          <w:b w:val="0"/>
          <w:bCs w:val="0"/>
          <w:color w:val="auto"/>
          <w:kern w:val="2"/>
          <w:sz w:val="21"/>
          <w:szCs w:val="24"/>
          <w:highlight w:val="none"/>
        </w:rPr>
        <w:t>] 建办质〔2021〕9号 绿色建造技术导则（试行）</w:t>
      </w:r>
    </w:p>
    <w:p w14:paraId="5A872394">
      <w:pPr>
        <w:ind w:firstLine="482"/>
        <w:rPr>
          <w:rFonts w:ascii="宋体" w:hAnsi="宋体" w:eastAsia="宋体"/>
          <w:b w:val="0"/>
          <w:sz w:val="21"/>
          <w:szCs w:val="21"/>
          <w:highlight w:val="none"/>
        </w:rPr>
      </w:pPr>
      <w:r>
        <w:rPr>
          <w:rFonts w:hint="eastAsia" w:ascii="宋体" w:hAnsi="宋体" w:eastAsia="宋体" w:cstheme="minorBidi"/>
          <w:b w:val="0"/>
          <w:bCs w:val="0"/>
          <w:color w:val="auto"/>
          <w:kern w:val="2"/>
          <w:sz w:val="21"/>
          <w:szCs w:val="24"/>
          <w:highlight w:val="none"/>
        </w:rPr>
        <w:t>[1</w:t>
      </w:r>
      <w:r>
        <w:rPr>
          <w:rFonts w:hint="eastAsia" w:cstheme="minorBidi"/>
          <w:b w:val="0"/>
          <w:bCs w:val="0"/>
          <w:color w:val="auto"/>
          <w:kern w:val="2"/>
          <w:sz w:val="21"/>
          <w:szCs w:val="24"/>
          <w:highlight w:val="none"/>
          <w:lang w:val="en-US" w:eastAsia="zh-CN"/>
        </w:rPr>
        <w:t>4</w:t>
      </w:r>
      <w:r>
        <w:rPr>
          <w:rFonts w:hint="eastAsia" w:ascii="宋体" w:hAnsi="宋体" w:eastAsia="宋体" w:cstheme="minorBidi"/>
          <w:b w:val="0"/>
          <w:bCs w:val="0"/>
          <w:color w:val="auto"/>
          <w:kern w:val="2"/>
          <w:sz w:val="21"/>
          <w:szCs w:val="24"/>
          <w:highlight w:val="none"/>
        </w:rPr>
        <w:t>]</w:t>
      </w:r>
      <w:r>
        <w:rPr>
          <w:rFonts w:ascii="宋体" w:hAnsi="宋体" w:eastAsia="宋体"/>
          <w:b w:val="0"/>
          <w:sz w:val="21"/>
          <w:szCs w:val="21"/>
          <w:highlight w:val="none"/>
        </w:rPr>
        <w:t>住房和城乡建设部关于推进建筑垃圾减量化的指导意见（建质〔2020〕46 号）</w:t>
      </w:r>
    </w:p>
    <w:p w14:paraId="686541A0">
      <w:pPr>
        <w:ind w:firstLine="482"/>
        <w:rPr>
          <w:rFonts w:ascii="宋体" w:hAnsi="宋体" w:eastAsia="宋体"/>
          <w:b w:val="0"/>
          <w:sz w:val="21"/>
          <w:szCs w:val="21"/>
          <w:highlight w:val="none"/>
        </w:rPr>
      </w:pPr>
      <w:r>
        <w:rPr>
          <w:rFonts w:hint="eastAsia" w:ascii="宋体" w:hAnsi="宋体" w:eastAsia="宋体" w:cstheme="minorBidi"/>
          <w:b w:val="0"/>
          <w:bCs w:val="0"/>
          <w:color w:val="auto"/>
          <w:kern w:val="2"/>
          <w:sz w:val="21"/>
          <w:szCs w:val="24"/>
          <w:highlight w:val="none"/>
        </w:rPr>
        <w:t>[1</w:t>
      </w:r>
      <w:r>
        <w:rPr>
          <w:rFonts w:hint="eastAsia" w:cstheme="minorBidi"/>
          <w:b w:val="0"/>
          <w:bCs w:val="0"/>
          <w:color w:val="auto"/>
          <w:kern w:val="2"/>
          <w:sz w:val="21"/>
          <w:szCs w:val="24"/>
          <w:highlight w:val="none"/>
          <w:lang w:val="en-US" w:eastAsia="zh-CN"/>
        </w:rPr>
        <w:t>5</w:t>
      </w:r>
      <w:r>
        <w:rPr>
          <w:rFonts w:hint="eastAsia" w:ascii="宋体" w:hAnsi="宋体" w:eastAsia="宋体" w:cstheme="minorBidi"/>
          <w:b w:val="0"/>
          <w:bCs w:val="0"/>
          <w:color w:val="auto"/>
          <w:kern w:val="2"/>
          <w:sz w:val="21"/>
          <w:szCs w:val="24"/>
          <w:highlight w:val="none"/>
        </w:rPr>
        <w:t>]</w:t>
      </w:r>
      <w:r>
        <w:rPr>
          <w:rFonts w:ascii="宋体" w:hAnsi="宋体" w:eastAsia="宋体"/>
          <w:b w:val="0"/>
          <w:sz w:val="21"/>
          <w:szCs w:val="21"/>
          <w:highlight w:val="none"/>
        </w:rPr>
        <w:t>建设部推广应用和限制禁止使用技术公告(建设部 第218号公告）</w:t>
      </w:r>
    </w:p>
    <w:p w14:paraId="506DB8C3">
      <w:pPr>
        <w:pStyle w:val="3"/>
        <w:widowControl/>
        <w:rPr>
          <w:b w:val="0"/>
          <w:bCs w:val="0"/>
          <w:color w:val="auto"/>
          <w:highlight w:val="none"/>
        </w:rPr>
      </w:pPr>
    </w:p>
    <w:sectPr>
      <w:footerReference r:id="rId7" w:type="default"/>
      <w:footnotePr>
        <w:numRestart w:val="eachSect"/>
      </w:footnotePr>
      <w:pgNumType w:fmt="decimal"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36"/>
      </w:pPr>
      <w:r>
        <w:separator/>
      </w:r>
    </w:p>
  </w:endnote>
  <w:endnote w:type="continuationSeparator" w:id="1">
    <w:p>
      <w:pPr>
        <w:spacing w:line="240" w:lineRule="auto"/>
        <w:ind w:firstLine="436"/>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9753AC8-1E9E-43DC-AA5A-53459BCF67F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07D60544-42BA-49E9-9734-7787AC753E31}"/>
  </w:font>
  <w:font w:name="Calibri Light">
    <w:panose1 w:val="020F0302020204030204"/>
    <w:charset w:val="00"/>
    <w:family w:val="auto"/>
    <w:pitch w:val="default"/>
    <w:sig w:usb0="E4002EFF" w:usb1="C200247B" w:usb2="00000009" w:usb3="00000000" w:csb0="200001FF" w:csb1="00000000"/>
  </w:font>
  <w:font w:name="Consolas">
    <w:panose1 w:val="020B0609020204030204"/>
    <w:charset w:val="00"/>
    <w:family w:val="auto"/>
    <w:pitch w:val="default"/>
    <w:sig w:usb0="E00006FF" w:usb1="0000FCFF" w:usb2="00000001" w:usb3="00000000" w:csb0="6000019F" w:csb1="DFD70000"/>
  </w:font>
  <w:font w:name="Arial Unicode MS">
    <w:altName w:val="宋体"/>
    <w:panose1 w:val="020B0604020202020204"/>
    <w:charset w:val="86"/>
    <w:family w:val="swiss"/>
    <w:pitch w:val="default"/>
    <w:sig w:usb0="00000000" w:usb1="00000000" w:usb2="0000007F" w:usb3="00000000" w:csb0="203F01FF" w:csb1="DFFF0000"/>
  </w:font>
  <w:font w:name="华文行楷">
    <w:panose1 w:val="02010800040101010101"/>
    <w:charset w:val="86"/>
    <w:family w:val="auto"/>
    <w:pitch w:val="default"/>
    <w:sig w:usb0="00000001" w:usb1="080F0000" w:usb2="00000000" w:usb3="00000000" w:csb0="00040000" w:csb1="00000000"/>
    <w:embedRegular r:id="rId3" w:fontKey="{6D457D9A-DFA4-46EA-9A29-35B6C170005E}"/>
  </w:font>
  <w:font w:name="方正小标宋_GBK">
    <w:panose1 w:val="03000509000000000000"/>
    <w:charset w:val="86"/>
    <w:family w:val="script"/>
    <w:pitch w:val="default"/>
    <w:sig w:usb0="00000001" w:usb1="080E0000" w:usb2="00000000" w:usb3="00000000" w:csb0="00040000" w:csb1="00000000"/>
    <w:embedRegular r:id="rId4" w:fontKey="{CCAB6056-09AC-4E60-8EB5-09A3460AADAF}"/>
  </w:font>
  <w:font w:name="MS UI Gothic">
    <w:panose1 w:val="020B0600070205080204"/>
    <w:charset w:val="86"/>
    <w:family w:val="auto"/>
    <w:pitch w:val="default"/>
    <w:sig w:usb0="E00002FF" w:usb1="6AC7FDFB" w:usb2="08000012" w:usb3="00000000" w:csb0="4002009F" w:csb1="DFD70000"/>
    <w:embedRegular r:id="rId5" w:fontKey="{F8A1E60B-BF2B-41BD-9557-D8EBA00B24E6}"/>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3EE704">
    <w:pPr>
      <w:pStyle w:val="3"/>
      <w:spacing w:before="1" w:line="158" w:lineRule="auto"/>
      <w:ind w:left="4300"/>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D90A0E">
                          <w:pPr>
                            <w:pStyle w:val="1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5D90A0E">
                    <w:pPr>
                      <w:pStyle w:val="1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BB4EB">
    <w:pPr>
      <w:pStyle w:val="3"/>
      <w:spacing w:before="1" w:line="158" w:lineRule="auto"/>
      <w:ind w:left="4300"/>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5B602E">
                          <w:pPr>
                            <w:pStyle w:val="1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6A5B602E">
                    <w:pPr>
                      <w:pStyle w:val="1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C9EA34">
    <w:pPr>
      <w:spacing w:line="167" w:lineRule="auto"/>
      <w:ind w:left="4803"/>
      <w:rPr>
        <w:rFonts w:ascii="Calibri" w:hAnsi="Calibri" w:eastAsia="Calibri" w:cs="Calibri"/>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36"/>
      </w:pPr>
      <w:r>
        <w:separator/>
      </w:r>
    </w:p>
  </w:footnote>
  <w:footnote w:type="continuationSeparator" w:id="1">
    <w:p>
      <w:pPr>
        <w:spacing w:before="0" w:after="0" w:line="360" w:lineRule="auto"/>
        <w:ind w:firstLine="436"/>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43A901"/>
    <w:multiLevelType w:val="singleLevel"/>
    <w:tmpl w:val="D843A901"/>
    <w:lvl w:ilvl="0" w:tentative="0">
      <w:start w:val="1"/>
      <w:numFmt w:val="lowerLetter"/>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NotTrackMoves/>
  <w:documentProtection w:edit="trackedChanges" w:enforcement="0"/>
  <w:defaultTabStop w:val="720"/>
  <w:drawingGridHorizontalSpacing w:val="164"/>
  <w:drawingGridVerticalSpacing w:val="267"/>
  <w:displayHorizontalDrawingGridEvery w:val="1"/>
  <w:displayVerticalDrawingGridEvery w:val="1"/>
  <w:noPunctuationKerning w:val="1"/>
  <w:characterSpacingControl w:val="doNotCompress"/>
  <w:footnotePr>
    <w:numRestart w:val="eachSect"/>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35012"/>
    <w:rsid w:val="00936276"/>
    <w:rsid w:val="01387037"/>
    <w:rsid w:val="01B91D0C"/>
    <w:rsid w:val="021C7A39"/>
    <w:rsid w:val="025D2311"/>
    <w:rsid w:val="04146592"/>
    <w:rsid w:val="047168CE"/>
    <w:rsid w:val="04842AA6"/>
    <w:rsid w:val="04B31F92"/>
    <w:rsid w:val="04FF0C8B"/>
    <w:rsid w:val="05BC3052"/>
    <w:rsid w:val="068462B2"/>
    <w:rsid w:val="06FD4E2C"/>
    <w:rsid w:val="076139ED"/>
    <w:rsid w:val="07EF527D"/>
    <w:rsid w:val="07F828A5"/>
    <w:rsid w:val="08436E19"/>
    <w:rsid w:val="08997281"/>
    <w:rsid w:val="08A218F5"/>
    <w:rsid w:val="08FA1588"/>
    <w:rsid w:val="093E6B1B"/>
    <w:rsid w:val="09517F63"/>
    <w:rsid w:val="09CF6571"/>
    <w:rsid w:val="0A14667A"/>
    <w:rsid w:val="0AB80DB3"/>
    <w:rsid w:val="0AEB1F0E"/>
    <w:rsid w:val="0B527D60"/>
    <w:rsid w:val="0B775C9A"/>
    <w:rsid w:val="0D0A78C0"/>
    <w:rsid w:val="0D0E115E"/>
    <w:rsid w:val="0D0F6EA1"/>
    <w:rsid w:val="0D240982"/>
    <w:rsid w:val="0D9F44AC"/>
    <w:rsid w:val="0DCB52A1"/>
    <w:rsid w:val="0EE06B2A"/>
    <w:rsid w:val="0F142CB3"/>
    <w:rsid w:val="0F8D61D7"/>
    <w:rsid w:val="102B1285"/>
    <w:rsid w:val="10496506"/>
    <w:rsid w:val="10AD6A25"/>
    <w:rsid w:val="119A3B19"/>
    <w:rsid w:val="11EB7EED"/>
    <w:rsid w:val="126526E0"/>
    <w:rsid w:val="12A460C1"/>
    <w:rsid w:val="13265E04"/>
    <w:rsid w:val="1343554A"/>
    <w:rsid w:val="13761086"/>
    <w:rsid w:val="13967E0F"/>
    <w:rsid w:val="14622FC1"/>
    <w:rsid w:val="147D6BCA"/>
    <w:rsid w:val="148443FC"/>
    <w:rsid w:val="14BF5901"/>
    <w:rsid w:val="155D407B"/>
    <w:rsid w:val="157224A6"/>
    <w:rsid w:val="15B50D11"/>
    <w:rsid w:val="15C119DB"/>
    <w:rsid w:val="15F31839"/>
    <w:rsid w:val="1638724C"/>
    <w:rsid w:val="16B20605"/>
    <w:rsid w:val="16B953F7"/>
    <w:rsid w:val="16B95448"/>
    <w:rsid w:val="16CD5AF4"/>
    <w:rsid w:val="16D97F29"/>
    <w:rsid w:val="16DE4297"/>
    <w:rsid w:val="176F370D"/>
    <w:rsid w:val="182B1A23"/>
    <w:rsid w:val="188B3FAB"/>
    <w:rsid w:val="18BA03EC"/>
    <w:rsid w:val="18F41B50"/>
    <w:rsid w:val="1901426D"/>
    <w:rsid w:val="195A402A"/>
    <w:rsid w:val="19706CFD"/>
    <w:rsid w:val="19A35324"/>
    <w:rsid w:val="19DB2D10"/>
    <w:rsid w:val="19FD70B1"/>
    <w:rsid w:val="1A25326C"/>
    <w:rsid w:val="1A365DE6"/>
    <w:rsid w:val="1A796EC2"/>
    <w:rsid w:val="1A9C784C"/>
    <w:rsid w:val="1AE23C2A"/>
    <w:rsid w:val="1B185E3C"/>
    <w:rsid w:val="1B650AE3"/>
    <w:rsid w:val="1BAA1E50"/>
    <w:rsid w:val="1C32514F"/>
    <w:rsid w:val="1C4F0341"/>
    <w:rsid w:val="1C705992"/>
    <w:rsid w:val="1D5A5F73"/>
    <w:rsid w:val="1DE657E0"/>
    <w:rsid w:val="1E327242"/>
    <w:rsid w:val="1E432C32"/>
    <w:rsid w:val="209854B7"/>
    <w:rsid w:val="20A66E60"/>
    <w:rsid w:val="2128200B"/>
    <w:rsid w:val="21635AC5"/>
    <w:rsid w:val="21A20FDA"/>
    <w:rsid w:val="21BD45C4"/>
    <w:rsid w:val="21E567FF"/>
    <w:rsid w:val="22CD2FE8"/>
    <w:rsid w:val="22F32E79"/>
    <w:rsid w:val="23492A98"/>
    <w:rsid w:val="249E0AA2"/>
    <w:rsid w:val="24F95938"/>
    <w:rsid w:val="256864C0"/>
    <w:rsid w:val="25A66AF5"/>
    <w:rsid w:val="27782870"/>
    <w:rsid w:val="27B1262E"/>
    <w:rsid w:val="28A3543A"/>
    <w:rsid w:val="28E60D8A"/>
    <w:rsid w:val="295D54F0"/>
    <w:rsid w:val="297E6443"/>
    <w:rsid w:val="2AE01F34"/>
    <w:rsid w:val="2B2E7790"/>
    <w:rsid w:val="2BBB64FD"/>
    <w:rsid w:val="2C090FCE"/>
    <w:rsid w:val="2C0B1233"/>
    <w:rsid w:val="2C351E0C"/>
    <w:rsid w:val="2C842D93"/>
    <w:rsid w:val="2CAF0827"/>
    <w:rsid w:val="2E0221C2"/>
    <w:rsid w:val="2E161BCB"/>
    <w:rsid w:val="2EAE2349"/>
    <w:rsid w:val="2EEF6BEA"/>
    <w:rsid w:val="300D5524"/>
    <w:rsid w:val="30B31E99"/>
    <w:rsid w:val="31446BA1"/>
    <w:rsid w:val="31D04385"/>
    <w:rsid w:val="324F5BF1"/>
    <w:rsid w:val="32EE0F67"/>
    <w:rsid w:val="332D33D5"/>
    <w:rsid w:val="33384EF6"/>
    <w:rsid w:val="334B63B9"/>
    <w:rsid w:val="33857B1D"/>
    <w:rsid w:val="34DD6C8D"/>
    <w:rsid w:val="34FF55C2"/>
    <w:rsid w:val="35EB1529"/>
    <w:rsid w:val="36BD137C"/>
    <w:rsid w:val="370B0A52"/>
    <w:rsid w:val="376712E7"/>
    <w:rsid w:val="37847D64"/>
    <w:rsid w:val="37D3013E"/>
    <w:rsid w:val="381D2CE6"/>
    <w:rsid w:val="391B682D"/>
    <w:rsid w:val="39333709"/>
    <w:rsid w:val="39CE69C6"/>
    <w:rsid w:val="39F2758E"/>
    <w:rsid w:val="3A217C8C"/>
    <w:rsid w:val="3ACA22B9"/>
    <w:rsid w:val="3AF61300"/>
    <w:rsid w:val="3B6224F2"/>
    <w:rsid w:val="3BC073E4"/>
    <w:rsid w:val="3BC136BC"/>
    <w:rsid w:val="3BC96A15"/>
    <w:rsid w:val="3C144BD4"/>
    <w:rsid w:val="3C6D73A0"/>
    <w:rsid w:val="3CA73FB6"/>
    <w:rsid w:val="3CB054DF"/>
    <w:rsid w:val="3D36383F"/>
    <w:rsid w:val="3D3A4331"/>
    <w:rsid w:val="3D762284"/>
    <w:rsid w:val="3E064211"/>
    <w:rsid w:val="3E774506"/>
    <w:rsid w:val="3EC63D18"/>
    <w:rsid w:val="3F06185C"/>
    <w:rsid w:val="3F566811"/>
    <w:rsid w:val="3F8213B4"/>
    <w:rsid w:val="3FAB3C4C"/>
    <w:rsid w:val="3FC92B3F"/>
    <w:rsid w:val="3FF656F1"/>
    <w:rsid w:val="412B667D"/>
    <w:rsid w:val="412D2121"/>
    <w:rsid w:val="417866C9"/>
    <w:rsid w:val="419524A7"/>
    <w:rsid w:val="419A693D"/>
    <w:rsid w:val="41C064B0"/>
    <w:rsid w:val="42D31F27"/>
    <w:rsid w:val="43805C0B"/>
    <w:rsid w:val="447119F7"/>
    <w:rsid w:val="4475773A"/>
    <w:rsid w:val="45051454"/>
    <w:rsid w:val="454F7F8B"/>
    <w:rsid w:val="45BB5620"/>
    <w:rsid w:val="45C543A0"/>
    <w:rsid w:val="45EC2A84"/>
    <w:rsid w:val="462B4CC8"/>
    <w:rsid w:val="46C95C87"/>
    <w:rsid w:val="47652CBE"/>
    <w:rsid w:val="47D76EC2"/>
    <w:rsid w:val="47FA648C"/>
    <w:rsid w:val="48665A47"/>
    <w:rsid w:val="48BD16AF"/>
    <w:rsid w:val="490E1F0B"/>
    <w:rsid w:val="49261002"/>
    <w:rsid w:val="49462D46"/>
    <w:rsid w:val="49557B3A"/>
    <w:rsid w:val="49E907C4"/>
    <w:rsid w:val="4A557030"/>
    <w:rsid w:val="4AB9159E"/>
    <w:rsid w:val="4B133808"/>
    <w:rsid w:val="4B83595A"/>
    <w:rsid w:val="4BA04223"/>
    <w:rsid w:val="4BE7296C"/>
    <w:rsid w:val="4C8449BE"/>
    <w:rsid w:val="4D34237D"/>
    <w:rsid w:val="4D355CB8"/>
    <w:rsid w:val="4DDA5CC7"/>
    <w:rsid w:val="4DE51712"/>
    <w:rsid w:val="4E333B94"/>
    <w:rsid w:val="4E5E123E"/>
    <w:rsid w:val="4EAD211D"/>
    <w:rsid w:val="4ED60DD5"/>
    <w:rsid w:val="50180775"/>
    <w:rsid w:val="508531D1"/>
    <w:rsid w:val="5100482F"/>
    <w:rsid w:val="51004E75"/>
    <w:rsid w:val="515A3D4F"/>
    <w:rsid w:val="518B43DE"/>
    <w:rsid w:val="52410C5B"/>
    <w:rsid w:val="52726904"/>
    <w:rsid w:val="528F0163"/>
    <w:rsid w:val="52DC629B"/>
    <w:rsid w:val="53F92DE6"/>
    <w:rsid w:val="5406215C"/>
    <w:rsid w:val="546D3F92"/>
    <w:rsid w:val="54AA6F8B"/>
    <w:rsid w:val="54D21CF4"/>
    <w:rsid w:val="56755749"/>
    <w:rsid w:val="56A65531"/>
    <w:rsid w:val="572160D4"/>
    <w:rsid w:val="57633D72"/>
    <w:rsid w:val="580A7D41"/>
    <w:rsid w:val="58B73A25"/>
    <w:rsid w:val="58D70EBC"/>
    <w:rsid w:val="58E00BC0"/>
    <w:rsid w:val="58E76807"/>
    <w:rsid w:val="58F0673A"/>
    <w:rsid w:val="59643735"/>
    <w:rsid w:val="59684D1F"/>
    <w:rsid w:val="5A2E5F69"/>
    <w:rsid w:val="5B2E6EFB"/>
    <w:rsid w:val="5C4C0BFA"/>
    <w:rsid w:val="5CA12BDA"/>
    <w:rsid w:val="5DA239E1"/>
    <w:rsid w:val="5DC426E6"/>
    <w:rsid w:val="5EA91D5E"/>
    <w:rsid w:val="5F177027"/>
    <w:rsid w:val="5F9C1BC7"/>
    <w:rsid w:val="6064041B"/>
    <w:rsid w:val="606F651E"/>
    <w:rsid w:val="60E672F4"/>
    <w:rsid w:val="60E750C3"/>
    <w:rsid w:val="614131F8"/>
    <w:rsid w:val="61F966C4"/>
    <w:rsid w:val="624064D4"/>
    <w:rsid w:val="627E73EC"/>
    <w:rsid w:val="62FD28B5"/>
    <w:rsid w:val="63253DB6"/>
    <w:rsid w:val="63864720"/>
    <w:rsid w:val="64080C27"/>
    <w:rsid w:val="652341F0"/>
    <w:rsid w:val="66434B4A"/>
    <w:rsid w:val="666F593F"/>
    <w:rsid w:val="671E1113"/>
    <w:rsid w:val="67346B89"/>
    <w:rsid w:val="67D16185"/>
    <w:rsid w:val="68B76AA0"/>
    <w:rsid w:val="68D66149"/>
    <w:rsid w:val="69F40EBC"/>
    <w:rsid w:val="6A6A38BF"/>
    <w:rsid w:val="6B0E5185"/>
    <w:rsid w:val="6B6A53E3"/>
    <w:rsid w:val="6BB65DBE"/>
    <w:rsid w:val="6C012722"/>
    <w:rsid w:val="6C044A67"/>
    <w:rsid w:val="6C953A2B"/>
    <w:rsid w:val="6C953C26"/>
    <w:rsid w:val="6CDF18BF"/>
    <w:rsid w:val="6E2455B9"/>
    <w:rsid w:val="701C3F7D"/>
    <w:rsid w:val="710670B6"/>
    <w:rsid w:val="71C8684B"/>
    <w:rsid w:val="72C40DC1"/>
    <w:rsid w:val="73171838"/>
    <w:rsid w:val="73261776"/>
    <w:rsid w:val="7406496D"/>
    <w:rsid w:val="74262AE2"/>
    <w:rsid w:val="74943A50"/>
    <w:rsid w:val="74D27A30"/>
    <w:rsid w:val="75AB44BA"/>
    <w:rsid w:val="761323C6"/>
    <w:rsid w:val="7615764E"/>
    <w:rsid w:val="761958C7"/>
    <w:rsid w:val="76CA0970"/>
    <w:rsid w:val="76DC767E"/>
    <w:rsid w:val="7710155B"/>
    <w:rsid w:val="77FA34D6"/>
    <w:rsid w:val="786B7CDA"/>
    <w:rsid w:val="78A3591C"/>
    <w:rsid w:val="795103B7"/>
    <w:rsid w:val="7A034839"/>
    <w:rsid w:val="7A877944"/>
    <w:rsid w:val="7B55327A"/>
    <w:rsid w:val="7BF96578"/>
    <w:rsid w:val="7C4116D4"/>
    <w:rsid w:val="7CEF7382"/>
    <w:rsid w:val="7CFC30C1"/>
    <w:rsid w:val="7D0274F4"/>
    <w:rsid w:val="7D036FED"/>
    <w:rsid w:val="7D250FF6"/>
    <w:rsid w:val="7DE6407E"/>
    <w:rsid w:val="7F027D7B"/>
    <w:rsid w:val="7F41016B"/>
    <w:rsid w:val="7FD6038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 w:semiHidden="0" w:name="Block Text"/>
    <w:lsdException w:qFormat="1"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qFormat="1"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0" w:line="360" w:lineRule="auto"/>
      <w:ind w:firstLine="436" w:firstLineChars="200"/>
      <w:jc w:val="left"/>
    </w:pPr>
    <w:rPr>
      <w:rFonts w:ascii="宋体" w:hAnsi="宋体" w:eastAsia="宋体" w:cstheme="minorBidi"/>
      <w:spacing w:val="4"/>
      <w:kern w:val="2"/>
      <w:sz w:val="21"/>
      <w:szCs w:val="21"/>
      <w:shd w:val="clear" w:color="auto" w:fill="FFFFFF"/>
      <w:lang w:val="en-US" w:eastAsia="zh-CN" w:bidi="ar-SA"/>
    </w:rPr>
  </w:style>
  <w:style w:type="paragraph" w:styleId="2">
    <w:name w:val="heading 1"/>
    <w:basedOn w:val="1"/>
    <w:next w:val="3"/>
    <w:link w:val="40"/>
    <w:qFormat/>
    <w:uiPriority w:val="9"/>
    <w:pPr>
      <w:ind w:firstLine="0" w:firstLineChars="0"/>
      <w:jc w:val="both"/>
      <w:outlineLvl w:val="0"/>
    </w:pPr>
    <w:rPr>
      <w:rFonts w:ascii="黑体" w:hAnsi="黑体" w:eastAsia="黑体"/>
    </w:rPr>
  </w:style>
  <w:style w:type="paragraph" w:styleId="4">
    <w:name w:val="heading 2"/>
    <w:next w:val="3"/>
    <w:link w:val="41"/>
    <w:unhideWhenUsed/>
    <w:qFormat/>
    <w:uiPriority w:val="9"/>
    <w:pPr>
      <w:widowControl/>
      <w:spacing w:after="200"/>
      <w:ind w:left="0" w:leftChars="0" w:firstLine="0" w:firstLineChars="0"/>
      <w:outlineLvl w:val="1"/>
    </w:pPr>
    <w:rPr>
      <w:rFonts w:ascii="宋体" w:hAnsi="宋体" w:eastAsia="宋体" w:cs="Times New Roman"/>
      <w:bCs/>
      <w:sz w:val="21"/>
      <w:szCs w:val="21"/>
      <w:lang w:bidi="ar-SA"/>
    </w:rPr>
  </w:style>
  <w:style w:type="paragraph" w:styleId="5">
    <w:name w:val="heading 3"/>
    <w:basedOn w:val="1"/>
    <w:next w:val="3"/>
    <w:link w:val="42"/>
    <w:unhideWhenUsed/>
    <w:qFormat/>
    <w:uiPriority w:val="9"/>
    <w:pPr>
      <w:outlineLvl w:val="2"/>
    </w:pPr>
  </w:style>
  <w:style w:type="paragraph" w:styleId="6">
    <w:name w:val="heading 4"/>
    <w:next w:val="3"/>
    <w:link w:val="43"/>
    <w:semiHidden/>
    <w:unhideWhenUsed/>
    <w:qFormat/>
    <w:uiPriority w:val="9"/>
    <w:pPr>
      <w:keepNext/>
      <w:keepLines/>
      <w:widowControl w:val="0"/>
      <w:adjustRightInd w:val="0"/>
      <w:spacing w:before="100" w:after="100" w:line="360" w:lineRule="auto"/>
      <w:jc w:val="both"/>
      <w:outlineLvl w:val="3"/>
    </w:pPr>
    <w:rPr>
      <w:rFonts w:ascii="Times New Roman" w:hAnsi="Times New Roman" w:eastAsia="宋体" w:cs="Times New Roman"/>
      <w:b/>
      <w:bCs/>
      <w:kern w:val="2"/>
      <w:sz w:val="28"/>
      <w:szCs w:val="28"/>
      <w:lang w:bidi="ar-SA"/>
    </w:rPr>
  </w:style>
  <w:style w:type="paragraph" w:styleId="7">
    <w:name w:val="heading 5"/>
    <w:next w:val="3"/>
    <w:link w:val="44"/>
    <w:semiHidden/>
    <w:unhideWhenUsed/>
    <w:qFormat/>
    <w:uiPriority w:val="9"/>
    <w:pPr>
      <w:keepNext/>
      <w:keepLines/>
      <w:widowControl w:val="0"/>
      <w:adjustRightInd w:val="0"/>
      <w:spacing w:before="100" w:after="100" w:line="360" w:lineRule="auto"/>
      <w:jc w:val="both"/>
      <w:outlineLvl w:val="4"/>
    </w:pPr>
    <w:rPr>
      <w:rFonts w:ascii="Times New Roman" w:hAnsi="Times New Roman" w:eastAsia="宋体" w:cs="Times New Roman"/>
      <w:b/>
      <w:bCs/>
      <w:kern w:val="2"/>
      <w:sz w:val="28"/>
      <w:szCs w:val="28"/>
      <w:lang w:bidi="ar-SA"/>
    </w:rPr>
  </w:style>
  <w:style w:type="paragraph" w:styleId="8">
    <w:name w:val="heading 6"/>
    <w:next w:val="3"/>
    <w:link w:val="45"/>
    <w:semiHidden/>
    <w:unhideWhenUsed/>
    <w:qFormat/>
    <w:uiPriority w:val="9"/>
    <w:pPr>
      <w:keepNext/>
      <w:keepLines/>
      <w:widowControl w:val="0"/>
      <w:adjustRightInd w:val="0"/>
      <w:spacing w:before="100" w:after="100" w:line="360" w:lineRule="auto"/>
      <w:jc w:val="both"/>
      <w:outlineLvl w:val="5"/>
    </w:pPr>
    <w:rPr>
      <w:rFonts w:ascii="Times New Roman" w:hAnsi="Times New Roman" w:eastAsia="宋体" w:cs="Times New Roman"/>
      <w:b/>
      <w:bCs/>
      <w:kern w:val="2"/>
      <w:sz w:val="28"/>
      <w:szCs w:val="24"/>
      <w:lang w:bidi="ar-SA"/>
    </w:rPr>
  </w:style>
  <w:style w:type="paragraph" w:styleId="9">
    <w:name w:val="heading 7"/>
    <w:next w:val="3"/>
    <w:link w:val="46"/>
    <w:semiHidden/>
    <w:unhideWhenUsed/>
    <w:qFormat/>
    <w:uiPriority w:val="9"/>
    <w:pPr>
      <w:keepNext/>
      <w:keepLines/>
      <w:widowControl w:val="0"/>
      <w:adjustRightInd w:val="0"/>
      <w:spacing w:before="100" w:after="100" w:line="360" w:lineRule="auto"/>
      <w:jc w:val="both"/>
      <w:outlineLvl w:val="6"/>
    </w:pPr>
    <w:rPr>
      <w:rFonts w:ascii="Times New Roman" w:hAnsi="Times New Roman" w:eastAsia="宋体" w:cs="Times New Roman"/>
      <w:b/>
      <w:bCs/>
      <w:kern w:val="2"/>
      <w:sz w:val="24"/>
      <w:szCs w:val="24"/>
      <w:lang w:bidi="ar-SA"/>
    </w:rPr>
  </w:style>
  <w:style w:type="paragraph" w:styleId="10">
    <w:name w:val="heading 8"/>
    <w:next w:val="3"/>
    <w:link w:val="47"/>
    <w:semiHidden/>
    <w:unhideWhenUsed/>
    <w:qFormat/>
    <w:uiPriority w:val="9"/>
    <w:pPr>
      <w:keepNext/>
      <w:keepLines/>
      <w:widowControl w:val="0"/>
      <w:adjustRightInd w:val="0"/>
      <w:spacing w:before="100" w:after="100" w:line="360" w:lineRule="auto"/>
      <w:jc w:val="both"/>
      <w:outlineLvl w:val="7"/>
    </w:pPr>
    <w:rPr>
      <w:rFonts w:ascii="Times New Roman" w:hAnsi="Times New Roman" w:eastAsia="宋体" w:cs="Times New Roman"/>
      <w:b/>
      <w:kern w:val="2"/>
      <w:sz w:val="24"/>
      <w:szCs w:val="24"/>
      <w:lang w:bidi="ar-SA"/>
    </w:rPr>
  </w:style>
  <w:style w:type="paragraph" w:styleId="11">
    <w:name w:val="heading 9"/>
    <w:next w:val="3"/>
    <w:link w:val="48"/>
    <w:semiHidden/>
    <w:unhideWhenUsed/>
    <w:qFormat/>
    <w:uiPriority w:val="9"/>
    <w:pPr>
      <w:keepNext/>
      <w:keepLines/>
      <w:widowControl w:val="0"/>
      <w:adjustRightInd w:val="0"/>
      <w:spacing w:before="100" w:after="100" w:line="360" w:lineRule="auto"/>
      <w:jc w:val="both"/>
      <w:outlineLvl w:val="8"/>
    </w:pPr>
    <w:rPr>
      <w:rFonts w:ascii="Times New Roman" w:hAnsi="Times New Roman" w:eastAsia="宋体" w:cs="Times New Roman"/>
      <w:b/>
      <w:kern w:val="2"/>
      <w:sz w:val="21"/>
      <w:szCs w:val="21"/>
      <w:lang w:bidi="ar-SA"/>
    </w:rPr>
  </w:style>
  <w:style w:type="character" w:default="1" w:styleId="28">
    <w:name w:val="Default Paragraph Font"/>
    <w:semiHidden/>
    <w:unhideWhenUsed/>
    <w:qFormat/>
    <w:uiPriority w:val="0"/>
  </w:style>
  <w:style w:type="table" w:default="1" w:styleId="25">
    <w:name w:val="Normal Table"/>
    <w:qFormat/>
    <w:uiPriority w:val="0"/>
    <w:tblPr>
      <w:tblCellMar>
        <w:top w:w="0" w:type="dxa"/>
        <w:left w:w="108" w:type="dxa"/>
        <w:bottom w:w="0" w:type="dxa"/>
        <w:right w:w="108" w:type="dxa"/>
      </w:tblCellMar>
    </w:tblPr>
  </w:style>
  <w:style w:type="paragraph" w:styleId="3">
    <w:name w:val="Body Text"/>
    <w:basedOn w:val="1"/>
    <w:link w:val="30"/>
    <w:qFormat/>
    <w:uiPriority w:val="0"/>
    <w:pPr>
      <w:widowControl/>
      <w:spacing w:line="360" w:lineRule="auto"/>
      <w:ind w:firstLine="420" w:firstLineChars="200"/>
      <w:jc w:val="both"/>
      <w:outlineLvl w:val="9"/>
    </w:pPr>
    <w:rPr>
      <w:rFonts w:ascii="宋体" w:hAnsi="Calibri" w:eastAsia="宋体" w:cs="Times New Roman"/>
      <w:sz w:val="21"/>
    </w:rPr>
  </w:style>
  <w:style w:type="paragraph" w:styleId="12">
    <w:name w:val="caption"/>
    <w:basedOn w:val="1"/>
    <w:next w:val="1"/>
    <w:qFormat/>
    <w:uiPriority w:val="0"/>
    <w:pPr>
      <w:spacing w:before="0" w:after="120"/>
    </w:pPr>
    <w:rPr>
      <w:i/>
    </w:rPr>
  </w:style>
  <w:style w:type="paragraph" w:styleId="13">
    <w:name w:val="annotation text"/>
    <w:basedOn w:val="1"/>
    <w:qFormat/>
    <w:uiPriority w:val="0"/>
    <w:pPr>
      <w:jc w:val="left"/>
    </w:pPr>
  </w:style>
  <w:style w:type="paragraph" w:styleId="14">
    <w:name w:val="Block Text"/>
    <w:basedOn w:val="3"/>
    <w:next w:val="3"/>
    <w:unhideWhenUsed/>
    <w:qFormat/>
    <w:uiPriority w:val="9"/>
    <w:pPr>
      <w:spacing w:before="100" w:after="100"/>
      <w:ind w:left="480" w:right="480" w:firstLine="0"/>
    </w:pPr>
  </w:style>
  <w:style w:type="paragraph" w:styleId="15">
    <w:name w:val="toc 3"/>
    <w:basedOn w:val="1"/>
    <w:next w:val="1"/>
    <w:qFormat/>
    <w:uiPriority w:val="0"/>
    <w:pPr>
      <w:ind w:left="840" w:leftChars="400"/>
    </w:pPr>
  </w:style>
  <w:style w:type="paragraph" w:styleId="16">
    <w:name w:val="Date"/>
    <w:next w:val="3"/>
    <w:qFormat/>
    <w:uiPriority w:val="0"/>
    <w:pPr>
      <w:keepNext/>
      <w:keepLines/>
      <w:spacing w:after="200"/>
      <w:jc w:val="center"/>
    </w:pPr>
    <w:rPr>
      <w:rFonts w:asciiTheme="minorHAnsi" w:hAnsiTheme="minorHAnsi" w:eastAsiaTheme="minorHAnsi" w:cstheme="minorBidi"/>
      <w:sz w:val="24"/>
      <w:szCs w:val="24"/>
      <w:lang w:val="en-US" w:eastAsia="zh-CN" w:bidi="ar-SA"/>
    </w:rPr>
  </w:style>
  <w:style w:type="paragraph" w:styleId="17">
    <w:name w:val="footer"/>
    <w:basedOn w:val="1"/>
    <w:qFormat/>
    <w:uiPriority w:val="0"/>
    <w:pPr>
      <w:tabs>
        <w:tab w:val="center" w:pos="4153"/>
        <w:tab w:val="right" w:pos="8306"/>
      </w:tabs>
      <w:snapToGrid w:val="0"/>
      <w:jc w:val="left"/>
    </w:pPr>
    <w:rPr>
      <w:sz w:val="18"/>
    </w:rPr>
  </w:style>
  <w:style w:type="paragraph" w:styleId="1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9">
    <w:name w:val="toc 1"/>
    <w:basedOn w:val="1"/>
    <w:next w:val="1"/>
    <w:qFormat/>
    <w:uiPriority w:val="0"/>
  </w:style>
  <w:style w:type="paragraph" w:styleId="20">
    <w:name w:val="Subtitle"/>
    <w:next w:val="3"/>
    <w:link w:val="35"/>
    <w:qFormat/>
    <w:uiPriority w:val="11"/>
    <w:pPr>
      <w:widowControl w:val="0"/>
      <w:adjustRightInd w:val="0"/>
      <w:spacing w:before="100" w:after="100" w:line="240" w:lineRule="auto"/>
      <w:jc w:val="center"/>
      <w:outlineLvl w:val="9"/>
    </w:pPr>
    <w:rPr>
      <w:rFonts w:ascii="Times New Roman" w:hAnsi="Times New Roman" w:eastAsia="黑体" w:cs="Times New Roman"/>
      <w:b/>
      <w:kern w:val="28"/>
      <w:sz w:val="32"/>
      <w:szCs w:val="24"/>
      <w:lang w:bidi="ar-SA"/>
    </w:rPr>
  </w:style>
  <w:style w:type="paragraph" w:styleId="21">
    <w:name w:val="footnote text"/>
    <w:basedOn w:val="1"/>
    <w:unhideWhenUsed/>
    <w:qFormat/>
    <w:uiPriority w:val="9"/>
  </w:style>
  <w:style w:type="paragraph" w:styleId="22">
    <w:name w:val="toc 2"/>
    <w:basedOn w:val="1"/>
    <w:next w:val="1"/>
    <w:qFormat/>
    <w:uiPriority w:val="0"/>
    <w:pPr>
      <w:ind w:left="420" w:leftChars="200"/>
    </w:pPr>
  </w:style>
  <w:style w:type="paragraph" w:styleId="2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24">
    <w:name w:val="Title"/>
    <w:link w:val="34"/>
    <w:qFormat/>
    <w:uiPriority w:val="10"/>
    <w:pPr>
      <w:widowControl w:val="0"/>
      <w:adjustRightInd w:val="0"/>
      <w:spacing w:before="100" w:beforeAutospacing="0" w:after="100" w:afterAutospacing="0" w:line="240" w:lineRule="auto"/>
      <w:jc w:val="center"/>
      <w:outlineLvl w:val="9"/>
    </w:pPr>
    <w:rPr>
      <w:rFonts w:ascii="Times New Roman" w:hAnsi="Times New Roman" w:eastAsia="黑体" w:cs="Times New Roman"/>
      <w:b/>
      <w:kern w:val="2"/>
      <w:sz w:val="44"/>
      <w:szCs w:val="24"/>
      <w:lang w:bidi="ar-SA"/>
    </w:rPr>
  </w:style>
  <w:style w:type="table" w:styleId="26">
    <w:name w:val="Table Grid"/>
    <w:basedOn w:val="25"/>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7">
    <w:name w:val="Light Grid Accent 1"/>
    <w:basedOn w:val="25"/>
    <w:qFormat/>
    <w:uiPriority w:val="62"/>
    <w:pPr>
      <w:spacing w:after="0" w:line="240" w:lineRule="auto"/>
    </w:pPr>
    <w:tblPr>
      <w:tblBorders>
        <w:top w:val="single" w:color="4874CB" w:themeColor="accent1" w:sz="8" w:space="0"/>
        <w:left w:val="single" w:color="4874CB" w:themeColor="accent1" w:sz="8" w:space="0"/>
        <w:bottom w:val="single" w:color="4874CB" w:themeColor="accent1" w:sz="8" w:space="0"/>
        <w:right w:val="single" w:color="4874CB" w:themeColor="accent1" w:sz="8" w:space="0"/>
        <w:insideH w:val="single" w:color="4874CB" w:themeColor="accent1" w:sz="8" w:space="0"/>
        <w:insideV w:val="single" w:color="4874CB"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874CB" w:themeColor="accent1" w:sz="8" w:space="0"/>
          <w:left w:val="single" w:color="4874CB" w:themeColor="accent1" w:sz="8" w:space="0"/>
          <w:bottom w:val="single" w:color="4874CB" w:themeColor="accent1" w:sz="18" w:space="0"/>
          <w:right w:val="single" w:color="4874CB"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874CB" w:themeColor="accent1" w:sz="6" w:space="0"/>
          <w:left w:val="single" w:color="4874CB" w:themeColor="accent1" w:sz="8" w:space="0"/>
          <w:bottom w:val="single" w:color="4874CB" w:themeColor="accent1" w:sz="8" w:space="0"/>
          <w:right w:val="single" w:color="4874CB"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874CB" w:themeColor="accent1" w:sz="8" w:space="0"/>
          <w:left w:val="single" w:color="4874CB" w:themeColor="accent1" w:sz="8" w:space="0"/>
          <w:bottom w:val="single" w:color="4874CB" w:themeColor="accent1" w:sz="8" w:space="0"/>
          <w:right w:val="single" w:color="4874CB" w:themeColor="accent1" w:sz="8" w:space="0"/>
        </w:tcBorders>
      </w:tcPr>
    </w:tblStylePr>
    <w:tblStylePr w:type="band1Vert">
      <w:tblPr/>
      <w:tcPr>
        <w:tcBorders>
          <w:top w:val="single" w:color="4874CB" w:themeColor="accent1" w:sz="8" w:space="0"/>
          <w:left w:val="single" w:color="4874CB" w:themeColor="accent1" w:sz="8" w:space="0"/>
          <w:bottom w:val="single" w:color="4874CB" w:themeColor="accent1" w:sz="8" w:space="0"/>
          <w:right w:val="single" w:color="4874CB" w:themeColor="accent1" w:sz="8" w:space="0"/>
        </w:tcBorders>
        <w:shd w:val="clear" w:color="auto" w:fill="D1DCF2" w:themeFill="accent1" w:themeFillTint="3F"/>
      </w:tcPr>
    </w:tblStylePr>
    <w:tblStylePr w:type="band1Horz">
      <w:tblPr/>
      <w:tcPr>
        <w:tcBorders>
          <w:top w:val="single" w:color="4874CB" w:themeColor="accent1" w:sz="8" w:space="0"/>
          <w:left w:val="single" w:color="4874CB" w:themeColor="accent1" w:sz="8" w:space="0"/>
          <w:bottom w:val="single" w:color="4874CB" w:themeColor="accent1" w:sz="8" w:space="0"/>
          <w:right w:val="single" w:color="4874CB" w:themeColor="accent1" w:sz="8" w:space="0"/>
          <w:insideV w:val="single" w:sz="8" w:space="0"/>
        </w:tcBorders>
        <w:shd w:val="clear" w:color="auto" w:fill="D1DCF2" w:themeFill="accent1" w:themeFillTint="3F"/>
      </w:tcPr>
    </w:tblStylePr>
    <w:tblStylePr w:type="band2Horz">
      <w:tblPr/>
      <w:tcPr>
        <w:tcBorders>
          <w:top w:val="single" w:color="4874CB" w:themeColor="accent1" w:sz="8" w:space="0"/>
          <w:left w:val="single" w:color="4874CB" w:themeColor="accent1" w:sz="8" w:space="0"/>
          <w:bottom w:val="single" w:color="4874CB" w:themeColor="accent1" w:sz="8" w:space="0"/>
          <w:right w:val="single" w:color="4874CB" w:themeColor="accent1" w:sz="8" w:space="0"/>
          <w:insideV w:val="single" w:sz="8" w:space="0"/>
        </w:tcBorders>
      </w:tcPr>
    </w:tblStylePr>
  </w:style>
  <w:style w:type="character" w:styleId="29">
    <w:name w:val="Hyperlink"/>
    <w:basedOn w:val="30"/>
    <w:qFormat/>
    <w:uiPriority w:val="0"/>
    <w:rPr>
      <w:color w:val="4874CB" w:themeColor="accent1"/>
      <w14:textFill>
        <w14:solidFill>
          <w14:schemeClr w14:val="accent1"/>
        </w14:solidFill>
      </w14:textFill>
    </w:rPr>
  </w:style>
  <w:style w:type="character" w:customStyle="1" w:styleId="30">
    <w:name w:val="Body Text Char"/>
    <w:basedOn w:val="28"/>
    <w:link w:val="3"/>
    <w:qFormat/>
    <w:uiPriority w:val="0"/>
  </w:style>
  <w:style w:type="character" w:styleId="31">
    <w:name w:val="footnote reference"/>
    <w:basedOn w:val="30"/>
    <w:qFormat/>
    <w:uiPriority w:val="0"/>
    <w:rPr>
      <w:vertAlign w:val="superscript"/>
    </w:rPr>
  </w:style>
  <w:style w:type="paragraph" w:customStyle="1" w:styleId="32">
    <w:name w:val="First Paragraph"/>
    <w:basedOn w:val="3"/>
    <w:next w:val="3"/>
    <w:qFormat/>
    <w:uiPriority w:val="0"/>
  </w:style>
  <w:style w:type="paragraph" w:customStyle="1" w:styleId="33">
    <w:name w:val="Compact"/>
    <w:basedOn w:val="3"/>
    <w:qFormat/>
    <w:uiPriority w:val="0"/>
    <w:pPr>
      <w:spacing w:before="36" w:after="36"/>
    </w:pPr>
  </w:style>
  <w:style w:type="character" w:customStyle="1" w:styleId="34">
    <w:name w:val="Title Char"/>
    <w:basedOn w:val="28"/>
    <w:link w:val="24"/>
    <w:qFormat/>
    <w:uiPriority w:val="10"/>
    <w:rPr>
      <w:rFonts w:asciiTheme="majorHAnsi" w:hAnsiTheme="majorHAnsi" w:eastAsiaTheme="majorEastAsia" w:cstheme="majorBidi"/>
      <w:spacing w:val="-10"/>
      <w:kern w:val="28"/>
      <w:sz w:val="56"/>
      <w:szCs w:val="56"/>
    </w:rPr>
  </w:style>
  <w:style w:type="character" w:customStyle="1" w:styleId="35">
    <w:name w:val="Subtitle Char"/>
    <w:basedOn w:val="28"/>
    <w:link w:val="20"/>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customStyle="1" w:styleId="36">
    <w:name w:val="Author"/>
    <w:next w:val="3"/>
    <w:qFormat/>
    <w:uiPriority w:val="0"/>
    <w:pPr>
      <w:keepNext/>
      <w:keepLines/>
      <w:spacing w:after="200"/>
      <w:jc w:val="center"/>
    </w:pPr>
    <w:rPr>
      <w:rFonts w:asciiTheme="minorHAnsi" w:hAnsiTheme="minorHAnsi" w:eastAsiaTheme="minorHAnsi" w:cstheme="minorBidi"/>
      <w:sz w:val="24"/>
      <w:szCs w:val="24"/>
      <w:lang w:val="en-US" w:eastAsia="zh-CN" w:bidi="ar-SA"/>
    </w:rPr>
  </w:style>
  <w:style w:type="paragraph" w:customStyle="1" w:styleId="37">
    <w:name w:val="Abstract Title"/>
    <w:basedOn w:val="1"/>
    <w:next w:val="38"/>
    <w:qFormat/>
    <w:uiPriority w:val="0"/>
    <w:pPr>
      <w:keepNext/>
      <w:keepLines/>
      <w:spacing w:before="300" w:after="0"/>
      <w:jc w:val="center"/>
    </w:pPr>
    <w:rPr>
      <w:b/>
      <w:sz w:val="20"/>
      <w:szCs w:val="20"/>
    </w:rPr>
  </w:style>
  <w:style w:type="paragraph" w:customStyle="1" w:styleId="38">
    <w:name w:val="Abstract"/>
    <w:basedOn w:val="1"/>
    <w:next w:val="3"/>
    <w:qFormat/>
    <w:uiPriority w:val="0"/>
    <w:pPr>
      <w:keepNext/>
      <w:keepLines/>
      <w:spacing w:before="100" w:after="300"/>
    </w:pPr>
    <w:rPr>
      <w:sz w:val="20"/>
      <w:szCs w:val="20"/>
    </w:rPr>
  </w:style>
  <w:style w:type="paragraph" w:customStyle="1" w:styleId="39">
    <w:name w:val="Bibliography"/>
    <w:basedOn w:val="1"/>
    <w:qFormat/>
    <w:uiPriority w:val="0"/>
  </w:style>
  <w:style w:type="character" w:customStyle="1" w:styleId="40">
    <w:name w:val="Heading 1 Char"/>
    <w:link w:val="2"/>
    <w:qFormat/>
    <w:uiPriority w:val="9"/>
    <w:rPr>
      <w:rFonts w:ascii="黑体" w:hAnsi="黑体" w:eastAsia="黑体" w:cstheme="minorBidi"/>
      <w:spacing w:val="4"/>
      <w:kern w:val="2"/>
      <w:sz w:val="21"/>
      <w:szCs w:val="21"/>
      <w:shd w:val="clear" w:color="auto" w:fill="FFFFFF"/>
      <w:lang w:val="en-US" w:eastAsia="zh-CN" w:bidi="ar-SA"/>
    </w:rPr>
  </w:style>
  <w:style w:type="character" w:customStyle="1" w:styleId="41">
    <w:name w:val="Heading 2 Char"/>
    <w:basedOn w:val="28"/>
    <w:link w:val="4"/>
    <w:semiHidden/>
    <w:qFormat/>
    <w:uiPriority w:val="9"/>
    <w:rPr>
      <w:rFonts w:asciiTheme="majorHAnsi" w:hAnsiTheme="majorHAnsi" w:eastAsiaTheme="majorEastAsia" w:cstheme="majorBidi"/>
      <w:color w:val="2E54A1" w:themeColor="accent1" w:themeShade="BF"/>
      <w:sz w:val="32"/>
      <w:szCs w:val="32"/>
    </w:rPr>
  </w:style>
  <w:style w:type="character" w:customStyle="1" w:styleId="42">
    <w:name w:val="Heading 3 Char"/>
    <w:link w:val="5"/>
    <w:semiHidden/>
    <w:qFormat/>
    <w:uiPriority w:val="9"/>
    <w:rPr>
      <w:rFonts w:ascii="宋体" w:hAnsi="宋体" w:eastAsia="宋体" w:cstheme="minorBidi"/>
      <w:spacing w:val="4"/>
      <w:kern w:val="2"/>
      <w:sz w:val="21"/>
      <w:szCs w:val="21"/>
      <w:shd w:val="clear" w:color="auto" w:fill="FFFFFF"/>
      <w:lang w:val="en-US" w:eastAsia="zh-CN" w:bidi="ar-SA"/>
    </w:rPr>
  </w:style>
  <w:style w:type="character" w:customStyle="1" w:styleId="43">
    <w:name w:val="Heading 4 Char"/>
    <w:basedOn w:val="28"/>
    <w:link w:val="6"/>
    <w:semiHidden/>
    <w:qFormat/>
    <w:uiPriority w:val="9"/>
    <w:rPr>
      <w:rFonts w:eastAsiaTheme="majorEastAsia" w:cstheme="majorBidi"/>
      <w:i/>
      <w:iCs/>
      <w:color w:val="2E54A1" w:themeColor="accent1" w:themeShade="BF"/>
    </w:rPr>
  </w:style>
  <w:style w:type="character" w:customStyle="1" w:styleId="44">
    <w:name w:val="Heading 5 Char"/>
    <w:basedOn w:val="28"/>
    <w:link w:val="7"/>
    <w:semiHidden/>
    <w:qFormat/>
    <w:uiPriority w:val="9"/>
    <w:rPr>
      <w:rFonts w:eastAsiaTheme="majorEastAsia" w:cstheme="majorBidi"/>
      <w:color w:val="2E54A1" w:themeColor="accent1" w:themeShade="BF"/>
    </w:rPr>
  </w:style>
  <w:style w:type="character" w:customStyle="1" w:styleId="45">
    <w:name w:val="Heading 6 Char"/>
    <w:basedOn w:val="28"/>
    <w:link w:val="8"/>
    <w:semiHidden/>
    <w:qFormat/>
    <w:uiPriority w:val="9"/>
    <w:rPr>
      <w:rFonts w:eastAsiaTheme="majorEastAsia" w:cstheme="majorBidi"/>
      <w:i/>
      <w:iCs/>
      <w:color w:val="595959" w:themeColor="text1" w:themeTint="A6"/>
      <w14:textFill>
        <w14:solidFill>
          <w14:schemeClr w14:val="tx1">
            <w14:lumMod w14:val="65000"/>
            <w14:lumOff w14:val="35000"/>
          </w14:schemeClr>
        </w14:solidFill>
      </w14:textFill>
    </w:rPr>
  </w:style>
  <w:style w:type="character" w:customStyle="1" w:styleId="46">
    <w:name w:val="Heading 7 Char"/>
    <w:basedOn w:val="28"/>
    <w:link w:val="9"/>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47">
    <w:name w:val="Heading 8 Char"/>
    <w:basedOn w:val="28"/>
    <w:link w:val="10"/>
    <w:semiHidden/>
    <w:qFormat/>
    <w:uiPriority w:val="9"/>
    <w:rPr>
      <w:rFonts w:eastAsiaTheme="majorEastAsia" w:cstheme="majorBidi"/>
      <w:i/>
      <w:iCs/>
      <w:color w:val="262626" w:themeColor="text1" w:themeTint="D9"/>
      <w14:textFill>
        <w14:solidFill>
          <w14:schemeClr w14:val="tx1">
            <w14:lumMod w14:val="85000"/>
            <w14:lumOff w14:val="15000"/>
          </w14:schemeClr>
        </w14:solidFill>
      </w14:textFill>
    </w:rPr>
  </w:style>
  <w:style w:type="character" w:customStyle="1" w:styleId="48">
    <w:name w:val="Heading 9 Char"/>
    <w:basedOn w:val="28"/>
    <w:link w:val="11"/>
    <w:semiHidden/>
    <w:qFormat/>
    <w:uiPriority w:val="9"/>
    <w:rPr>
      <w:rFonts w:eastAsiaTheme="majorEastAsia" w:cstheme="majorBidi"/>
      <w:color w:val="262626" w:themeColor="text1" w:themeTint="D9"/>
      <w14:textFill>
        <w14:solidFill>
          <w14:schemeClr w14:val="tx1">
            <w14:lumMod w14:val="85000"/>
            <w14:lumOff w14:val="15000"/>
          </w14:schemeClr>
        </w14:solidFill>
      </w14:textFill>
    </w:rPr>
  </w:style>
  <w:style w:type="paragraph" w:customStyle="1" w:styleId="49">
    <w:name w:val="Footnote Block Text"/>
    <w:basedOn w:val="21"/>
    <w:next w:val="21"/>
    <w:unhideWhenUsed/>
    <w:qFormat/>
    <w:uiPriority w:val="9"/>
    <w:pPr>
      <w:spacing w:before="100" w:after="100"/>
      <w:ind w:left="480" w:right="480" w:firstLine="0"/>
    </w:pPr>
  </w:style>
  <w:style w:type="table" w:customStyle="1" w:styleId="50">
    <w:name w:val="Table"/>
    <w:semiHidden/>
    <w:unhideWhenUsed/>
    <w:qFormat/>
    <w:uiPriority w:val="0"/>
    <w:tblPr>
      <w:tblCellMar>
        <w:top w:w="0" w:type="dxa"/>
        <w:left w:w="108" w:type="dxa"/>
        <w:bottom w:w="0" w:type="dxa"/>
        <w:right w:w="108" w:type="dxa"/>
      </w:tblCellMar>
    </w:tblPr>
    <w:tblStylePr w:type="firstRow">
      <w:tcPr>
        <w:tcBorders>
          <w:bottom w:val="single" w:color="auto" w:sz="0" w:space="0"/>
        </w:tcBorders>
        <w:vAlign w:val="bottom"/>
      </w:tcPr>
    </w:tblStylePr>
  </w:style>
  <w:style w:type="paragraph" w:customStyle="1" w:styleId="51">
    <w:name w:val="Definition Term"/>
    <w:basedOn w:val="1"/>
    <w:next w:val="52"/>
    <w:qFormat/>
    <w:uiPriority w:val="0"/>
    <w:pPr>
      <w:keepNext/>
      <w:keepLines/>
      <w:spacing w:after="0"/>
    </w:pPr>
    <w:rPr>
      <w:b/>
    </w:rPr>
  </w:style>
  <w:style w:type="paragraph" w:customStyle="1" w:styleId="52">
    <w:name w:val="Definition"/>
    <w:basedOn w:val="1"/>
    <w:qFormat/>
    <w:uiPriority w:val="0"/>
  </w:style>
  <w:style w:type="paragraph" w:customStyle="1" w:styleId="53">
    <w:name w:val="Table Caption"/>
    <w:basedOn w:val="12"/>
    <w:qFormat/>
    <w:uiPriority w:val="0"/>
    <w:pPr>
      <w:keepNext/>
    </w:pPr>
  </w:style>
  <w:style w:type="paragraph" w:customStyle="1" w:styleId="54">
    <w:name w:val="Image Caption"/>
    <w:basedOn w:val="12"/>
    <w:qFormat/>
    <w:uiPriority w:val="0"/>
  </w:style>
  <w:style w:type="paragraph" w:customStyle="1" w:styleId="55">
    <w:name w:val="Figure"/>
    <w:basedOn w:val="1"/>
    <w:qFormat/>
    <w:uiPriority w:val="0"/>
  </w:style>
  <w:style w:type="paragraph" w:customStyle="1" w:styleId="56">
    <w:name w:val="Captioned Figure"/>
    <w:basedOn w:val="55"/>
    <w:qFormat/>
    <w:uiPriority w:val="0"/>
    <w:pPr>
      <w:keepNext/>
    </w:pPr>
  </w:style>
  <w:style w:type="character" w:customStyle="1" w:styleId="57">
    <w:name w:val="Verbatim Char"/>
    <w:basedOn w:val="30"/>
    <w:link w:val="58"/>
    <w:qFormat/>
    <w:uiPriority w:val="0"/>
    <w:rPr>
      <w:rFonts w:ascii="Consolas" w:hAnsi="Consolas"/>
      <w:sz w:val="22"/>
    </w:rPr>
  </w:style>
  <w:style w:type="paragraph" w:customStyle="1" w:styleId="58">
    <w:name w:val="Source Code"/>
    <w:basedOn w:val="1"/>
    <w:link w:val="57"/>
    <w:qFormat/>
    <w:uiPriority w:val="0"/>
    <w:pPr>
      <w:wordWrap w:val="0"/>
    </w:pPr>
  </w:style>
  <w:style w:type="character" w:customStyle="1" w:styleId="59">
    <w:name w:val="Section Number"/>
    <w:basedOn w:val="30"/>
    <w:qFormat/>
    <w:uiPriority w:val="0"/>
  </w:style>
  <w:style w:type="paragraph" w:customStyle="1" w:styleId="60">
    <w:name w:val="TOC Heading"/>
    <w:basedOn w:val="2"/>
    <w:next w:val="3"/>
    <w:unhideWhenUsed/>
    <w:qFormat/>
    <w:uiPriority w:val="39"/>
    <w:pPr>
      <w:spacing w:before="240" w:line="259" w:lineRule="auto"/>
      <w:outlineLvl w:val="9"/>
    </w:pPr>
    <w:rPr>
      <w:rFonts w:asciiTheme="majorHAnsi" w:hAnsiTheme="majorHAnsi" w:eastAsiaTheme="majorEastAsia" w:cstheme="majorBidi"/>
      <w:color w:val="2E54A1" w:themeColor="accent1" w:themeShade="BF"/>
    </w:rPr>
  </w:style>
  <w:style w:type="character" w:customStyle="1" w:styleId="61">
    <w:name w:val="KeywordTok"/>
    <w:basedOn w:val="57"/>
    <w:qFormat/>
    <w:uiPriority w:val="0"/>
    <w:rPr>
      <w:b/>
      <w:color w:val="007020"/>
    </w:rPr>
  </w:style>
  <w:style w:type="character" w:customStyle="1" w:styleId="62">
    <w:name w:val="DataTypeTok"/>
    <w:basedOn w:val="57"/>
    <w:qFormat/>
    <w:uiPriority w:val="0"/>
    <w:rPr>
      <w:color w:val="902000"/>
    </w:rPr>
  </w:style>
  <w:style w:type="character" w:customStyle="1" w:styleId="63">
    <w:name w:val="DecValTok"/>
    <w:basedOn w:val="57"/>
    <w:qFormat/>
    <w:uiPriority w:val="0"/>
    <w:rPr>
      <w:color w:val="40A070"/>
    </w:rPr>
  </w:style>
  <w:style w:type="character" w:customStyle="1" w:styleId="64">
    <w:name w:val="BaseNTok"/>
    <w:basedOn w:val="57"/>
    <w:qFormat/>
    <w:uiPriority w:val="0"/>
    <w:rPr>
      <w:color w:val="40A070"/>
    </w:rPr>
  </w:style>
  <w:style w:type="character" w:customStyle="1" w:styleId="65">
    <w:name w:val="FloatTok"/>
    <w:basedOn w:val="57"/>
    <w:qFormat/>
    <w:uiPriority w:val="0"/>
    <w:rPr>
      <w:color w:val="40A070"/>
    </w:rPr>
  </w:style>
  <w:style w:type="character" w:customStyle="1" w:styleId="66">
    <w:name w:val="ConstantTok"/>
    <w:basedOn w:val="57"/>
    <w:qFormat/>
    <w:uiPriority w:val="0"/>
    <w:rPr>
      <w:color w:val="880000"/>
    </w:rPr>
  </w:style>
  <w:style w:type="character" w:customStyle="1" w:styleId="67">
    <w:name w:val="CharTok"/>
    <w:basedOn w:val="57"/>
    <w:qFormat/>
    <w:uiPriority w:val="0"/>
    <w:rPr>
      <w:color w:val="4070A0"/>
    </w:rPr>
  </w:style>
  <w:style w:type="character" w:customStyle="1" w:styleId="68">
    <w:name w:val="SpecialCharTok"/>
    <w:basedOn w:val="57"/>
    <w:qFormat/>
    <w:uiPriority w:val="0"/>
    <w:rPr>
      <w:color w:val="4070A0"/>
    </w:rPr>
  </w:style>
  <w:style w:type="character" w:customStyle="1" w:styleId="69">
    <w:name w:val="StringTok"/>
    <w:basedOn w:val="57"/>
    <w:qFormat/>
    <w:uiPriority w:val="0"/>
    <w:rPr>
      <w:color w:val="4070A0"/>
    </w:rPr>
  </w:style>
  <w:style w:type="character" w:customStyle="1" w:styleId="70">
    <w:name w:val="VerbatimStringTok"/>
    <w:basedOn w:val="57"/>
    <w:qFormat/>
    <w:uiPriority w:val="0"/>
    <w:rPr>
      <w:color w:val="4070A0"/>
    </w:rPr>
  </w:style>
  <w:style w:type="character" w:customStyle="1" w:styleId="71">
    <w:name w:val="SpecialStringTok"/>
    <w:basedOn w:val="57"/>
    <w:qFormat/>
    <w:uiPriority w:val="0"/>
    <w:rPr>
      <w:color w:val="BB6688"/>
    </w:rPr>
  </w:style>
  <w:style w:type="character" w:customStyle="1" w:styleId="72">
    <w:name w:val="ImportTok"/>
    <w:basedOn w:val="57"/>
    <w:qFormat/>
    <w:uiPriority w:val="0"/>
    <w:rPr>
      <w:b/>
      <w:color w:val="008000"/>
    </w:rPr>
  </w:style>
  <w:style w:type="character" w:customStyle="1" w:styleId="73">
    <w:name w:val="CommentTok"/>
    <w:basedOn w:val="57"/>
    <w:qFormat/>
    <w:uiPriority w:val="0"/>
    <w:rPr>
      <w:i/>
      <w:color w:val="60A0B0"/>
    </w:rPr>
  </w:style>
  <w:style w:type="character" w:customStyle="1" w:styleId="74">
    <w:name w:val="DocumentationTok"/>
    <w:basedOn w:val="57"/>
    <w:qFormat/>
    <w:uiPriority w:val="0"/>
    <w:rPr>
      <w:i/>
      <w:color w:val="BA2121"/>
    </w:rPr>
  </w:style>
  <w:style w:type="character" w:customStyle="1" w:styleId="75">
    <w:name w:val="AnnotationTok"/>
    <w:basedOn w:val="57"/>
    <w:qFormat/>
    <w:uiPriority w:val="0"/>
    <w:rPr>
      <w:b/>
      <w:i/>
      <w:color w:val="60A0B0"/>
    </w:rPr>
  </w:style>
  <w:style w:type="character" w:customStyle="1" w:styleId="76">
    <w:name w:val="CommentVarTok"/>
    <w:basedOn w:val="57"/>
    <w:qFormat/>
    <w:uiPriority w:val="0"/>
    <w:rPr>
      <w:b/>
      <w:i/>
      <w:color w:val="60A0B0"/>
    </w:rPr>
  </w:style>
  <w:style w:type="character" w:customStyle="1" w:styleId="77">
    <w:name w:val="OtherTok"/>
    <w:basedOn w:val="57"/>
    <w:qFormat/>
    <w:uiPriority w:val="0"/>
    <w:rPr>
      <w:color w:val="007020"/>
    </w:rPr>
  </w:style>
  <w:style w:type="character" w:customStyle="1" w:styleId="78">
    <w:name w:val="FunctionTok"/>
    <w:basedOn w:val="57"/>
    <w:qFormat/>
    <w:uiPriority w:val="0"/>
    <w:rPr>
      <w:color w:val="06287E"/>
    </w:rPr>
  </w:style>
  <w:style w:type="character" w:customStyle="1" w:styleId="79">
    <w:name w:val="VariableTok"/>
    <w:basedOn w:val="57"/>
    <w:qFormat/>
    <w:uiPriority w:val="0"/>
    <w:rPr>
      <w:color w:val="19177C"/>
    </w:rPr>
  </w:style>
  <w:style w:type="character" w:customStyle="1" w:styleId="80">
    <w:name w:val="ControlFlowTok"/>
    <w:basedOn w:val="57"/>
    <w:qFormat/>
    <w:uiPriority w:val="0"/>
    <w:rPr>
      <w:b/>
      <w:color w:val="007020"/>
    </w:rPr>
  </w:style>
  <w:style w:type="character" w:customStyle="1" w:styleId="81">
    <w:name w:val="OperatorTok"/>
    <w:basedOn w:val="57"/>
    <w:qFormat/>
    <w:uiPriority w:val="0"/>
    <w:rPr>
      <w:color w:val="666666"/>
    </w:rPr>
  </w:style>
  <w:style w:type="character" w:customStyle="1" w:styleId="82">
    <w:name w:val="BuiltInTok"/>
    <w:basedOn w:val="57"/>
    <w:qFormat/>
    <w:uiPriority w:val="0"/>
    <w:rPr>
      <w:color w:val="008000"/>
    </w:rPr>
  </w:style>
  <w:style w:type="character" w:customStyle="1" w:styleId="83">
    <w:name w:val="ExtensionTok"/>
    <w:basedOn w:val="57"/>
    <w:qFormat/>
    <w:uiPriority w:val="0"/>
  </w:style>
  <w:style w:type="character" w:customStyle="1" w:styleId="84">
    <w:name w:val="PreprocessorTok"/>
    <w:basedOn w:val="57"/>
    <w:qFormat/>
    <w:uiPriority w:val="0"/>
    <w:rPr>
      <w:color w:val="BC7A00"/>
    </w:rPr>
  </w:style>
  <w:style w:type="character" w:customStyle="1" w:styleId="85">
    <w:name w:val="AttributeTok"/>
    <w:basedOn w:val="57"/>
    <w:qFormat/>
    <w:uiPriority w:val="0"/>
    <w:rPr>
      <w:color w:val="7D9029"/>
    </w:rPr>
  </w:style>
  <w:style w:type="character" w:customStyle="1" w:styleId="86">
    <w:name w:val="RegionMarkerTok"/>
    <w:basedOn w:val="57"/>
    <w:qFormat/>
    <w:uiPriority w:val="0"/>
  </w:style>
  <w:style w:type="character" w:customStyle="1" w:styleId="87">
    <w:name w:val="InformationTok"/>
    <w:basedOn w:val="57"/>
    <w:qFormat/>
    <w:uiPriority w:val="0"/>
    <w:rPr>
      <w:b/>
      <w:i/>
      <w:color w:val="60A0B0"/>
    </w:rPr>
  </w:style>
  <w:style w:type="character" w:customStyle="1" w:styleId="88">
    <w:name w:val="WarningTok"/>
    <w:basedOn w:val="57"/>
    <w:qFormat/>
    <w:uiPriority w:val="0"/>
    <w:rPr>
      <w:b/>
      <w:i/>
      <w:color w:val="60A0B0"/>
    </w:rPr>
  </w:style>
  <w:style w:type="character" w:customStyle="1" w:styleId="89">
    <w:name w:val="AlertTok"/>
    <w:basedOn w:val="57"/>
    <w:qFormat/>
    <w:uiPriority w:val="0"/>
    <w:rPr>
      <w:b/>
      <w:color w:val="FF0000"/>
    </w:rPr>
  </w:style>
  <w:style w:type="character" w:customStyle="1" w:styleId="90">
    <w:name w:val="ErrorTok"/>
    <w:basedOn w:val="57"/>
    <w:qFormat/>
    <w:uiPriority w:val="0"/>
    <w:rPr>
      <w:b/>
      <w:color w:val="FF0000"/>
    </w:rPr>
  </w:style>
  <w:style w:type="character" w:customStyle="1" w:styleId="91">
    <w:name w:val="NormalTok"/>
    <w:basedOn w:val="57"/>
    <w:qFormat/>
    <w:uiPriority w:val="0"/>
  </w:style>
  <w:style w:type="paragraph" w:customStyle="1" w:styleId="92">
    <w:name w:val="目次、标准名称标题"/>
    <w:basedOn w:val="93"/>
    <w:next w:val="94"/>
    <w:qFormat/>
    <w:uiPriority w:val="0"/>
    <w:pPr>
      <w:spacing w:line="460" w:lineRule="exact"/>
      <w:outlineLvl w:val="9"/>
    </w:pPr>
  </w:style>
  <w:style w:type="paragraph" w:customStyle="1" w:styleId="93">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94">
    <w:name w:val="段"/>
    <w:qFormat/>
    <w:uiPriority w:val="0"/>
    <w:pPr>
      <w:ind w:firstLine="200" w:firstLineChars="200"/>
      <w:jc w:val="both"/>
    </w:pPr>
    <w:rPr>
      <w:rFonts w:ascii="宋体" w:hAnsi="Times New Roman" w:eastAsia="宋体" w:cs="Times New Roman"/>
      <w:sz w:val="21"/>
      <w:lang w:val="en-US" w:eastAsia="zh-CN" w:bidi="ar-SA"/>
    </w:rPr>
  </w:style>
  <w:style w:type="paragraph" w:customStyle="1" w:styleId="95">
    <w:name w:val="目录标题"/>
    <w:next w:val="1"/>
    <w:qFormat/>
    <w:uiPriority w:val="0"/>
    <w:pPr>
      <w:spacing w:before="0" w:beforeLines="0" w:after="0" w:afterLines="0" w:line="240" w:lineRule="auto"/>
      <w:ind w:left="0" w:leftChars="0" w:right="0" w:rightChars="0" w:firstLine="0" w:firstLineChars="0"/>
      <w:jc w:val="center"/>
      <w:outlineLvl w:val="9"/>
    </w:pPr>
    <w:rPr>
      <w:rFonts w:ascii="宋体" w:hAnsi="宋体" w:eastAsia="宋体" w:cs="Times New Roman"/>
      <w:sz w:val="21"/>
      <w:szCs w:val="24"/>
      <w:lang w:bidi="ar-SA"/>
    </w:rPr>
  </w:style>
  <w:style w:type="paragraph" w:customStyle="1" w:styleId="96">
    <w:name w:val="实施日期"/>
    <w:basedOn w:val="97"/>
    <w:qFormat/>
    <w:uiPriority w:val="0"/>
    <w:pPr>
      <w:jc w:val="right"/>
    </w:pPr>
  </w:style>
  <w:style w:type="paragraph" w:customStyle="1" w:styleId="97">
    <w:name w:val="发布日期"/>
    <w:qFormat/>
    <w:uiPriority w:val="0"/>
    <w:rPr>
      <w:rFonts w:ascii="黑体" w:hAnsi="黑体" w:eastAsia="黑体" w:cs="Times New Roman"/>
      <w:sz w:val="28"/>
      <w:lang w:val="en-US" w:eastAsia="zh-CN" w:bidi="ar-SA"/>
    </w:rPr>
  </w:style>
  <w:style w:type="paragraph" w:customStyle="1" w:styleId="98">
    <w:name w:val="封面标准英文名称"/>
    <w:qFormat/>
    <w:uiPriority w:val="0"/>
    <w:pPr>
      <w:widowControl w:val="0"/>
      <w:spacing w:before="330" w:line="400" w:lineRule="exact"/>
      <w:jc w:val="center"/>
    </w:pPr>
    <w:rPr>
      <w:rFonts w:ascii="黑体" w:hAnsi="Times New Roman" w:eastAsia="黑体" w:cs="Times New Roman"/>
      <w:sz w:val="28"/>
      <w:lang w:val="en-US" w:eastAsia="zh-CN" w:bidi="ar-SA"/>
    </w:rPr>
  </w:style>
  <w:style w:type="paragraph" w:customStyle="1" w:styleId="99">
    <w:name w:val="封面标准号1"/>
    <w:qFormat/>
    <w:uiPriority w:val="0"/>
    <w:pPr>
      <w:widowControl w:val="0"/>
      <w:kinsoku w:val="0"/>
      <w:overflowPunct w:val="0"/>
      <w:autoSpaceDE w:val="0"/>
      <w:autoSpaceDN w:val="0"/>
      <w:spacing w:line="360" w:lineRule="exact"/>
      <w:jc w:val="right"/>
      <w:textAlignment w:val="center"/>
    </w:pPr>
    <w:rPr>
      <w:rFonts w:ascii="黑体" w:hAnsi="Times New Roman" w:eastAsia="黑体" w:cs="Times New Roman"/>
      <w:sz w:val="28"/>
      <w:lang w:val="en-US" w:eastAsia="zh-CN" w:bidi="ar-SA"/>
    </w:rPr>
  </w:style>
  <w:style w:type="paragraph" w:customStyle="1" w:styleId="100">
    <w:name w:val="封面标准代替信息"/>
    <w:basedOn w:val="101"/>
    <w:qFormat/>
    <w:uiPriority w:val="0"/>
    <w:pPr>
      <w:spacing w:before="0" w:line="360" w:lineRule="exact"/>
    </w:pPr>
    <w:rPr>
      <w:rFonts w:hAnsi="黑体"/>
      <w:sz w:val="21"/>
    </w:rPr>
  </w:style>
  <w:style w:type="paragraph" w:customStyle="1" w:styleId="101">
    <w:name w:val="封面标准号2"/>
    <w:basedOn w:val="99"/>
    <w:qFormat/>
    <w:uiPriority w:val="0"/>
    <w:pPr>
      <w:adjustRightInd w:val="0"/>
      <w:spacing w:before="357" w:line="280" w:lineRule="exact"/>
    </w:pPr>
  </w:style>
  <w:style w:type="paragraph" w:customStyle="1" w:styleId="102">
    <w:name w:val="标准称谓QB"/>
    <w:next w:val="1"/>
    <w:qFormat/>
    <w:uiPriority w:val="0"/>
    <w:pPr>
      <w:widowControl w:val="0"/>
      <w:kinsoku w:val="0"/>
      <w:overflowPunct w:val="0"/>
      <w:autoSpaceDE w:val="0"/>
      <w:autoSpaceDN w:val="0"/>
      <w:spacing w:line="0" w:lineRule="atLeast"/>
      <w:jc w:val="distribute"/>
    </w:pPr>
    <w:rPr>
      <w:rFonts w:ascii="黑体" w:hAnsi="黑体" w:eastAsia="黑体" w:cs="Times New Roman"/>
      <w:bCs/>
      <w:spacing w:val="40"/>
      <w:sz w:val="48"/>
      <w:lang w:val="en-US" w:eastAsia="zh-CN" w:bidi="ar-SA"/>
    </w:rPr>
  </w:style>
  <w:style w:type="paragraph" w:customStyle="1" w:styleId="103">
    <w:name w:val="标准标志QB"/>
    <w:next w:val="1"/>
    <w:qFormat/>
    <w:uiPriority w:val="0"/>
    <w:pPr>
      <w:shd w:val="solid" w:color="FFFFFF" w:fill="FFFFFF"/>
      <w:spacing w:line="0" w:lineRule="atLeast"/>
      <w:jc w:val="right"/>
    </w:pPr>
    <w:rPr>
      <w:rFonts w:ascii="Times New Roman" w:hAnsi="Times New Roman" w:eastAsia="Arial Unicode MS" w:cs="Times New Roman"/>
      <w:b/>
      <w:w w:val="130"/>
      <w:kern w:val="2"/>
      <w:sz w:val="96"/>
      <w:lang w:val="en-US" w:eastAsia="zh-CN" w:bidi="ar-SA"/>
    </w:rPr>
  </w:style>
  <w:style w:type="paragraph" w:customStyle="1" w:styleId="104">
    <w:name w:val="ICS"/>
    <w:basedOn w:val="105"/>
    <w:qFormat/>
    <w:uiPriority w:val="0"/>
    <w:pPr>
      <w:jc w:val="left"/>
    </w:pPr>
    <w:rPr>
      <w:rFonts w:ascii="黑体" w:eastAsia="黑体"/>
      <w:sz w:val="21"/>
    </w:rPr>
  </w:style>
  <w:style w:type="paragraph" w:customStyle="1" w:styleId="105">
    <w:name w:val="封面正文"/>
    <w:qFormat/>
    <w:uiPriority w:val="0"/>
    <w:pPr>
      <w:jc w:val="both"/>
    </w:pPr>
    <w:rPr>
      <w:rFonts w:ascii="Times New Roman" w:hAnsi="Times New Roman" w:eastAsia="宋体" w:cs="Times New Roman"/>
      <w:lang w:val="en-US" w:eastAsia="zh-CN" w:bidi="ar-SA"/>
    </w:rPr>
  </w:style>
  <w:style w:type="paragraph" w:customStyle="1" w:styleId="106">
    <w:name w:val="发布"/>
    <w:basedOn w:val="3"/>
    <w:qFormat/>
    <w:uiPriority w:val="0"/>
    <w:pPr>
      <w:tabs>
        <w:tab w:val="center" w:pos="4201"/>
        <w:tab w:val="right" w:leader="dot" w:pos="9298"/>
      </w:tabs>
      <w:spacing w:after="0" w:line="280" w:lineRule="exact"/>
      <w:ind w:left="567"/>
    </w:pPr>
    <w:rPr>
      <w:rFonts w:ascii="黑体" w:eastAsia="黑体"/>
      <w:sz w:val="28"/>
    </w:rPr>
  </w:style>
  <w:style w:type="paragraph" w:customStyle="1" w:styleId="107">
    <w:name w:val="发布部门QB"/>
    <w:next w:val="1"/>
    <w:qFormat/>
    <w:uiPriority w:val="0"/>
    <w:pPr>
      <w:spacing w:line="360" w:lineRule="exact"/>
      <w:jc w:val="center"/>
    </w:pPr>
    <w:rPr>
      <w:rFonts w:ascii="黑体" w:hAnsi="黑体" w:eastAsia="黑体" w:cs="Times New Roman"/>
      <w:spacing w:val="20"/>
      <w:w w:val="135"/>
      <w:sz w:val="28"/>
      <w:lang w:val="en-US" w:eastAsia="zh-CN" w:bidi="ar-SA"/>
    </w:rPr>
  </w:style>
  <w:style w:type="paragraph" w:customStyle="1" w:styleId="108">
    <w:name w:val="章标题"/>
    <w:next w:val="1"/>
    <w:qFormat/>
    <w:uiPriority w:val="0"/>
    <w:pPr>
      <w:widowControl w:val="0"/>
      <w:adjustRightInd w:val="0"/>
      <w:spacing w:before="100" w:after="100" w:line="360" w:lineRule="auto"/>
      <w:jc w:val="center"/>
      <w:outlineLvl w:val="0"/>
    </w:pPr>
    <w:rPr>
      <w:rFonts w:ascii="Times New Roman" w:hAnsi="Times New Roman" w:eastAsia="黑体" w:cs="Times New Roman"/>
      <w:kern w:val="44"/>
      <w:sz w:val="36"/>
      <w:szCs w:val="44"/>
      <w:lang w:bidi="ar-SA"/>
    </w:rPr>
  </w:style>
  <w:style w:type="paragraph" w:customStyle="1" w:styleId="109">
    <w:name w:val="附录标题"/>
    <w:next w:val="1"/>
    <w:qFormat/>
    <w:uiPriority w:val="0"/>
    <w:pPr>
      <w:tabs>
        <w:tab w:val="center" w:pos="4201"/>
        <w:tab w:val="right" w:leader="dot" w:pos="9298"/>
      </w:tabs>
      <w:spacing w:line="360" w:lineRule="auto"/>
      <w:ind w:firstLine="420" w:firstLineChars="200"/>
      <w:jc w:val="both"/>
      <w:outlineLvl w:val="0"/>
    </w:pPr>
    <w:rPr>
      <w:rFonts w:ascii="宋体" w:hAnsi="Calibri" w:eastAsia="宋体" w:cs="Times New Roman"/>
      <w:color w:val="auto"/>
      <w:sz w:val="21"/>
    </w:rPr>
  </w:style>
  <w:style w:type="paragraph" w:customStyle="1" w:styleId="110">
    <w:name w:val="表格标题"/>
    <w:next w:val="1"/>
    <w:qFormat/>
    <w:uiPriority w:val="0"/>
    <w:pPr>
      <w:widowControl/>
      <w:spacing w:line="360" w:lineRule="auto"/>
      <w:ind w:left="0" w:leftChars="0" w:firstLine="480" w:firstLineChars="0"/>
      <w:jc w:val="both"/>
      <w:outlineLvl w:val="9"/>
    </w:pPr>
    <w:rPr>
      <w:rFonts w:ascii="宋体" w:hAnsi="Calibri" w:eastAsia="宋体" w:cs="Times New Roman"/>
      <w:bCs/>
      <w:sz w:val="21"/>
    </w:rPr>
  </w:style>
  <w:style w:type="paragraph" w:customStyle="1" w:styleId="111">
    <w:name w:val="标准称谓"/>
    <w:next w:val="1"/>
    <w:qFormat/>
    <w:uiPriority w:val="0"/>
    <w:pPr>
      <w:framePr w:w="9639" w:h="761" w:hRule="exact" w:hSpace="181" w:vSpace="181" w:wrap="around" w:vAnchor="page" w:hAnchor="page" w:x="1150" w:y="2941" w:anchorLock="1"/>
      <w:widowControl w:val="0"/>
      <w:kinsoku w:val="0"/>
      <w:overflowPunct w:val="0"/>
      <w:autoSpaceDE w:val="0"/>
      <w:autoSpaceDN w:val="0"/>
      <w:adjustRightInd w:val="0"/>
      <w:snapToGrid w:val="0"/>
      <w:jc w:val="distribute"/>
    </w:pPr>
    <w:rPr>
      <w:rFonts w:ascii="黑体" w:hAnsi="黑体" w:eastAsia="黑体" w:cs="Times New Roman"/>
      <w:kern w:val="0"/>
      <w:sz w:val="52"/>
      <w:szCs w:val="72"/>
      <w:lang w:val="en-US" w:eastAsia="zh-CN" w:bidi="ar-SA"/>
    </w:rPr>
  </w:style>
  <w:style w:type="paragraph" w:customStyle="1" w:styleId="112">
    <w:name w:val="其他实施日期"/>
    <w:basedOn w:val="1"/>
    <w:qFormat/>
    <w:uiPriority w:val="0"/>
    <w:pPr>
      <w:framePr w:w="9142" w:h="712" w:hRule="exact" w:vSpace="181" w:wrap="around" w:vAnchor="page" w:hAnchor="page" w:x="1405" w:y="13335" w:anchorLock="1"/>
      <w:adjustRightInd w:val="0"/>
      <w:snapToGrid w:val="0"/>
      <w:spacing w:line="240" w:lineRule="auto"/>
      <w:jc w:val="center"/>
    </w:pPr>
    <w:rPr>
      <w:rFonts w:ascii="Times New Roman" w:hAnsi="Times New Roman"/>
      <w:sz w:val="28"/>
      <w:szCs w:val="28"/>
      <w:u w:val="single"/>
    </w:rPr>
  </w:style>
  <w:style w:type="paragraph" w:customStyle="1" w:styleId="113">
    <w:name w:val="其他发布部门"/>
    <w:basedOn w:val="1"/>
    <w:qFormat/>
    <w:uiPriority w:val="0"/>
    <w:pPr>
      <w:framePr w:w="7433" w:h="584" w:hRule="exact" w:hSpace="181" w:vSpace="181" w:wrap="around" w:vAnchor="page" w:hAnchor="page" w:x="2270" w:y="14371" w:anchorLock="1"/>
      <w:spacing w:line="0" w:lineRule="atLeast"/>
      <w:jc w:val="center"/>
    </w:pPr>
    <w:rPr>
      <w:sz w:val="28"/>
      <w:szCs w:val="24"/>
    </w:rPr>
  </w:style>
  <w:style w:type="paragraph" w:customStyle="1" w:styleId="114">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5">
    <w:name w:val="Table Text"/>
    <w:basedOn w:val="1"/>
    <w:semiHidden/>
    <w:qFormat/>
    <w:uiPriority w:val="0"/>
    <w:pPr>
      <w:adjustRightInd/>
      <w:snapToGrid/>
      <w:spacing w:before="74" w:after="200" w:line="230" w:lineRule="auto"/>
      <w:ind w:firstLine="0" w:firstLineChars="0"/>
      <w:jc w:val="center"/>
    </w:pPr>
    <w:rPr>
      <w:rFonts w:cs="宋体"/>
      <w:spacing w:val="-2"/>
      <w:highlight w:val="none"/>
    </w:rPr>
  </w:style>
  <w:style w:type="table" w:customStyle="1" w:styleId="116">
    <w:name w:val="Table Normal"/>
    <w:semiHidden/>
    <w:unhideWhenUsed/>
    <w:qFormat/>
    <w:uiPriority w:val="0"/>
    <w:tblPr>
      <w:tblCellMar>
        <w:top w:w="0" w:type="dxa"/>
        <w:left w:w="0" w:type="dxa"/>
        <w:bottom w:w="0" w:type="dxa"/>
        <w:right w:w="0" w:type="dxa"/>
      </w:tblCellMar>
    </w:tblPr>
  </w:style>
  <w:style w:type="paragraph" w:customStyle="1" w:styleId="117">
    <w:name w:val="题注1"/>
    <w:next w:val="1"/>
    <w:qFormat/>
    <w:uiPriority w:val="0"/>
    <w:pPr>
      <w:widowControl w:val="0"/>
      <w:adjustRightInd w:val="0"/>
      <w:spacing w:before="240" w:after="120" w:line="288" w:lineRule="auto"/>
      <w:jc w:val="center"/>
    </w:pPr>
    <w:rPr>
      <w:rFonts w:ascii="Times New Roman" w:hAnsi="Times New Roman" w:eastAsia="宋体" w:cs="宋体"/>
      <w:kern w:val="2"/>
      <w:sz w:val="24"/>
      <w:szCs w:val="22"/>
      <w:lang w:bidi="ar-SA"/>
    </w:rPr>
  </w:style>
  <w:style w:type="paragraph" w:customStyle="1" w:styleId="118">
    <w:name w:val="H2"/>
    <w:qFormat/>
    <w:uiPriority w:val="0"/>
    <w:pPr>
      <w:spacing w:before="120" w:after="80" w:line="276" w:lineRule="auto"/>
    </w:pPr>
    <w:rPr>
      <w:rFonts w:ascii="黑体" w:hAnsi="黑体" w:eastAsia="黑体" w:cstheme="minorBidi"/>
      <w:b/>
      <w:sz w:val="24"/>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ontractReview xmlns="http://schemas.wps.cn/vas-ai-hub/contract-review">
  <reviewItems>
    <reviewItem>
      <errorID>5d8b5b54-3e5d-4fe9-aabb-2b1327b495ce</errorID>
      <errorWord>-</errorWord>
      <group>L1_Format</group>
      <groupName>格式问题</groupName>
      <ability>L2_HalfPunc</ability>
      <abilityName>全半角检查</abilityName>
      <candidateList>
        <item>－</item>
      </candidateList>
      <explain>文本全半角错误。</explain>
      <paraID>313F81F0</paraID>
      <start>36</start>
      <end>37</end>
      <status>unmodified</status>
      <modifiedWord/>
      <trackRevisions>false</trackRevisions>
    </reviewItem>
    <reviewItem>
      <errorID>c2953a0c-1341-4898-9fa9-8c1d1b7bd524</errorID>
      <errorWord>在于</errorWord>
      <group>L1_Word</group>
      <groupName>字词问题</groupName>
      <ability>L2_Typo</ability>
      <abilityName>字词错误</abilityName>
      <candidateList>
        <item>在</item>
      </candidateList>
      <explain>❶〈动〉存在；生存：精神永～｜留得青山～，不怕没柴烧｜父母都～。❷〈动〉表示人或事物的位置：我今天晚上不～厂里｜你的钢笔～桌子上呢。❸〈动〉留在：～职｜～位。❹〈动〉参加（某团体）；属于（某团体）：～党｜～组织。❺〈动〉在于；决定于：事～人为｜学习好，主要～自己努力。❻“在”和“所”连用，表示强调，下面多连“不”：～所不辞｜～所不惜｜～所不计｜～所难免。❼〈介〉表示时间、处所、范围、条件等：事情发生～去年｜～礼堂开会｜这件事～方式上还可以研究｜～他的帮助下，我取得了较好的成绩。❽〈副〉正在：风～刮，雨～下｜姐姐～做功课。</explain>
      <paraID>72690354</paraID>
      <start>54</start>
      <end>56</end>
      <status>unmodified</status>
      <modifiedWord/>
      <trackRevisions>false</trackRevisions>
    </reviewItem>
    <reviewItem>
      <errorID>cfac7ff1-7231-4948-a9f2-4903bf9b17ea</errorID>
      <errorWord>h)</errorWord>
      <group>L1_Format</group>
      <groupName>格式问题</groupName>
      <ability>L2_Ordinal</ability>
      <abilityName>序号格式</abilityName>
      <candidateList>
        <item>h）</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3862DA9F</paraID>
      <start>0</start>
      <end>2</end>
      <status>unmodified</status>
      <modifiedWord/>
      <trackRevisions>false</trackRevisions>
    </reviewItem>
    <reviewItem>
      <errorID>c0c6f2a0-8ff5-49f5-968a-9b29512d059f</errorID>
      <errorWord>准</errorWord>
      <group>L1_Word</group>
      <groupName>字词问题</groupName>
      <ability>L2_Typo</ability>
      <abilityName>字词错误</abilityName>
      <candidateList>
        <item>准和</item>
      </candidateList>
      <explain/>
      <paraID>109C52A3</paraID>
      <start>21</start>
      <end>22</end>
      <status>unmodified</status>
      <modifiedWord/>
      <trackRevisions>false</trackRevisions>
    </reviewItem>
    <reviewItem>
      <errorID>3b1fa45f-8010-4ade-9424-5cca2c8acb23</errorID>
      <errorWord>设</errorWord>
      <group>L1_Word</group>
      <groupName>字词问题</groupName>
      <ability>L2_Typo</ability>
      <abilityName>字词错误</abilityName>
      <candidateList>
        <item>设计</item>
      </candidateList>
      <explain>❶〈动〉在正式做某项工作之前，根据一定的目的要求，预先制定方法、图样等：～师｜～图纸。❷〈名〉设计的方案或规划的蓝图等：那两项～已经完成。</explain>
      <paraID>44A45E73</paraID>
      <start>6</start>
      <end>8</end>
      <status>modified</status>
      <modifiedWord>设计</modifiedWord>
      <trackRevisions>false</trackRevisions>
    </reviewItem>
    <reviewItem>
      <errorID>dcaf2fc0-ad04-4636-838f-7ebc52ef80de</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5CF9205F</paraID>
      <start>17</start>
      <end>20</end>
      <status>unmodified</status>
      <modifiedWord/>
      <trackRevisions>false</trackRevisions>
    </reviewItem>
    <reviewItem>
      <errorID>f9c9825a-47a0-4e15-9282-3613654bce01</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5CF9205F</paraID>
      <start>34</start>
      <end>37</end>
      <status>unmodified</status>
      <modifiedWord/>
      <trackRevisions>false</trackRevisions>
    </reviewItem>
    <reviewItem>
      <errorID>6f049abe-2b02-4f39-95c0-24ba25564c59</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5CF9205F</paraID>
      <start>51</start>
      <end>54</end>
      <status>unmodified</status>
      <modifiedWord/>
      <trackRevisions>false</trackRevisions>
    </reviewItem>
    <reviewItem>
      <errorID>bc3c5dca-f9f7-463d-a1eb-000019232376</errorID>
      <errorWord>场</errorWord>
      <group>L1_Word</group>
      <groupName>字词问题</groupName>
      <ability>L2_Typo</ability>
      <abilityName>字词错误</abilityName>
      <candidateList>
        <item>厂</item>
      </candidateList>
      <explain>存在发音相同字词的误用。</explain>
      <paraID>2E13EF5F</paraID>
      <start>48</start>
      <end>49</end>
      <status>ignored</status>
      <modifiedWord/>
      <trackRevisions>false</trackRevisions>
    </reviewItem>
    <reviewItem>
      <errorID>5d21619d-eea0-44d0-8f05-ebdc76237678</errorID>
      <errorWord>(</errorWord>
      <group>L1_Format</group>
      <groupName>格式问题</groupName>
      <ability>L2_HalfPunc</ability>
      <abilityName>全半角检查</abilityName>
      <candidateList>
        <item>（</item>
      </candidateList>
      <explain>文本全半角错误。</explain>
      <paraID>2E13EF5F</paraID>
      <start>59</start>
      <end>60</end>
      <status>unmodified</status>
      <modifiedWord/>
      <trackRevisions>false</trackRevisions>
    </reviewItem>
    <reviewItem>
      <errorID>2b528d07-2006-4cbf-bb47-c8274a4bf11f</errorID>
      <errorWord>)</errorWord>
      <group>L1_Format</group>
      <groupName>格式问题</groupName>
      <ability>L2_HalfPunc</ability>
      <abilityName>全半角检查</abilityName>
      <candidateList>
        <item>）</item>
      </candidateList>
      <explain>文本全半角错误。</explain>
      <paraID>2E13EF5F</paraID>
      <start>61</start>
      <end>62</end>
      <status>unmodified</status>
      <modifiedWord/>
      <trackRevisions>false</trackRevisions>
    </reviewItem>
    <reviewItem>
      <errorID>ab1e9d9e-f3a0-44db-a137-20d7c48a7ba0</errorID>
      <errorWord>(</errorWord>
      <group>L1_Format</group>
      <groupName>格式问题</groupName>
      <ability>L2_HalfPunc</ability>
      <abilityName>全半角检查</abilityName>
      <candidateList>
        <item>（</item>
      </candidateList>
      <explain>文本全半角错误。</explain>
      <paraID>2E13EF5F</paraID>
      <start>68</start>
      <end>69</end>
      <status>unmodified</status>
      <modifiedWord/>
      <trackRevisions>false</trackRevisions>
    </reviewItem>
    <reviewItem>
      <errorID>ac94d31e-39bb-4d78-899a-e54021b04073</errorID>
      <errorWord>)</errorWord>
      <group>L1_Format</group>
      <groupName>格式问题</groupName>
      <ability>L2_HalfPunc</ability>
      <abilityName>全半角检查</abilityName>
      <candidateList>
        <item>）</item>
      </candidateList>
      <explain>文本全半角错误。</explain>
      <paraID>2E13EF5F</paraID>
      <start>72</start>
      <end>73</end>
      <status>unmodified</status>
      <modifiedWord/>
      <trackRevisions>false</trackRevisions>
    </reviewItem>
    <reviewItem>
      <errorID>593128e3-fee6-4716-9510-c1f486df4781</errorID>
      <errorWord>不应</errorWord>
      <group>L1_Word</group>
      <groupName>字词问题</groupName>
      <ability>L2_Typo</ability>
      <abilityName>字词错误</abilityName>
      <candidateList>
        <item>不</item>
      </candidateList>
      <explain/>
      <paraID>10FDCBEA</paraID>
      <start>60</start>
      <end>62</end>
      <status>unmodified</status>
      <modifiedWord/>
      <trackRevisions>false</trackRevisions>
    </reviewItem>
    <reviewItem>
      <errorID>ddca9c6a-2bab-4c6a-a6d9-d533a6050080</errorID>
      <errorWord>;</errorWord>
      <group>L1_Format</group>
      <groupName>格式问题</groupName>
      <ability>L2_HalfPunc</ability>
      <abilityName>全半角检查</abilityName>
      <candidateList>
        <item>；</item>
      </candidateList>
      <explain>文本全半角错误。</explain>
      <paraID>5A324275</paraID>
      <start>37</start>
      <end>38</end>
      <status>unmodified</status>
      <modifiedWord/>
      <trackRevisions>false</trackRevisions>
    </reviewItem>
    <reviewItem>
      <errorID>1e4ed700-a75e-415c-a70e-ee59a651bbed</errorID>
      <errorWord>范</errorWord>
      <group>L1_Word</group>
      <groupName>字词问题</groupName>
      <ability>L2_Typo</ability>
      <abilityName>字词错误</abilityName>
      <candidateList>
        <item>范和</item>
      </candidateList>
      <explain/>
      <paraID>672AD89F</paraID>
      <start>32</start>
      <end>33</end>
      <status>unmodified</status>
      <modifiedWord/>
      <trackRevisions>false</trackRevisions>
    </reviewItem>
    <reviewItem>
      <errorID>654c42b7-ad19-4dab-b3d6-db42c60f5fc9</errorID>
      <errorWord>环境监测</errorWord>
      <group>L1_Word</group>
      <groupName>字词问题</groupName>
      <ability>L2_Typo</ability>
      <abilityName>字词错误</abilityName>
      <candidateList>
        <item>环境检测</item>
      </candidateList>
      <explain/>
      <paraID>56048942</paraID>
      <start>14</start>
      <end>18</end>
      <status>unmodified</status>
      <modifiedWord/>
      <trackRevisions>false</trackRevisions>
    </reviewItem>
    <reviewItem>
      <errorID>dc3ac6e9-f7d3-4ab6-a1f3-8b69f3b72bd4</errorID>
      <errorWord>;</errorWord>
      <group>L1_Format</group>
      <groupName>格式问题</groupName>
      <ability>L2_HalfPunc</ability>
      <abilityName>全半角检查</abilityName>
      <candidateList>
        <item>；</item>
      </candidateList>
      <explain>文本全半角错误。</explain>
      <paraID>17F62204</paraID>
      <start>75</start>
      <end>76</end>
      <status>unmodified</status>
      <modifiedWord/>
      <trackRevisions>false</trackRevisions>
    </reviewItem>
    <reviewItem>
      <errorID>9f30d1e6-63fc-4381-ad6e-056209ffcf86</errorID>
      <errorWord>设置了</errorWord>
      <group>L1_Word</group>
      <groupName>字词问题</groupName>
      <ability>L2_Typo</ability>
      <abilityName>字词错误</abilityName>
      <candidateList>
        <item>设置</item>
      </candidateList>
      <explain>〈动〉❶设立：这座剧院是为儿童～的。❷安放；安装：～障碍。</explain>
      <paraID>56763219</paraID>
      <start>17</start>
      <end>19</end>
      <status>modified</status>
      <modifiedWord>设置</modifiedWord>
      <trackRevisions>false</trackRevisions>
    </reviewItem>
    <reviewItem>
      <errorID>038222b4-a70a-4470-9c59-f6e97d4afe3d</errorID>
      <errorWord>拌和</errorWord>
      <group>L1_Word</group>
      <groupName>字词问题</groupName>
      <ability>L2_Typo</ability>
      <abilityName>字词错误</abilityName>
      <candidateList>
        <item>拌合</item>
      </candidateList>
      <explain/>
      <paraID> A73EF75</paraID>
      <start>4</start>
      <end>6</end>
      <status>unmodified</status>
      <modifiedWord/>
      <trackRevisions>false</trackRevisions>
    </reviewItem>
    <reviewItem>
      <errorID>77a7988a-eafa-4e22-8cf5-9fc2e26870fa</errorID>
      <errorWord>(</errorWord>
      <group>L1_Format</group>
      <groupName>格式问题</groupName>
      <ability>L2_HalfPunc</ability>
      <abilityName>全半角检查</abilityName>
      <candidateList>
        <item>（</item>
      </candidateList>
      <explain>文本全半角错误。</explain>
      <paraID>216E19F7</paraID>
      <start>30</start>
      <end>31</end>
      <status>unmodified</status>
      <modifiedWord/>
      <trackRevisions>false</trackRevisions>
    </reviewItem>
    <reviewItem>
      <errorID>5f003aba-2596-43e2-b88f-cb09f085031b</errorID>
      <errorWord>)</errorWord>
      <group>L1_Format</group>
      <groupName>格式问题</groupName>
      <ability>L2_HalfPunc</ability>
      <abilityName>全半角检查</abilityName>
      <candidateList>
        <item>）</item>
      </candidateList>
      <explain>文本全半角错误。</explain>
      <paraID>216E19F7</paraID>
      <start>39</start>
      <end>40</end>
      <status>unmodified</status>
      <modifiedWord/>
      <trackRevisions>false</trackRevisions>
    </reviewItem>
    <reviewItem>
      <errorID>2f9e6301-8f11-4c83-974d-29e5291b72f9</errorID>
      <errorWord>应对</errorWord>
      <group>L1_Word</group>
      <groupName>字词问题</groupName>
      <ability>L2_Typo</ability>
      <abilityName>字词错误</abilityName>
      <candidateList>
        <item>对</item>
      </candidateList>
      <explain>（對）duì❶回答：～答｜无言以～。❷〈动〉对待；对付：～事不～人｜～症下药｜刀～刀，枪～枪。❸〈动〉朝着；向着（常跟“着”）：～着镜子理理头发｜枪口～着敌人。❹二者相对；彼此相向：～调｜～流｜～立｜～抗。❺对面的；敌对的：～岸｜～方｜～手｜作～。❻〈动〉使两个东西配合或接触：～对子｜把门～上｜～个火儿。❼〈动〉投合；适合：～劲儿｜～心思｜两个人越说越投缘，越说越～脾气。❽〈动〉把两个东西放在一起互相比较，看是否符合；对证：～质｜校～｜～表｜～笔迹｜～号码。❾〈动〉调整使合于一定标准：～好照相机的焦距｜拿胡琴来～～弦。❿〈形〉相合；正确；正常：你的话很～｜～，就这么办｜数目不～，还差得多｜神气不～。○11动掺和（多指液体）：茶壶里～点儿开水｜朱砂里～上一点儿藤黄。○12平均分成两份：～半儿｜～开纸。○13（～儿）〈名〉对子：喜～｜五言～儿。○14（～儿）〈量〉双：一～鹦鹉｜一～儿椅子｜一～模范夫妻。○15介用法基本上跟“对于”相同：～他表示谢意｜决不～困难屈服｜你的话～我有启发｜大家～他这件事很不满意。注意▲“对”和“对于”的用法差不多，但是“对”所保留的动词性较强，因此有些用“对”的句子不能改用“对于”，如上面头两个例子。○16（Duì）〈名〉姓。</explain>
      <paraID>47C95F7E</paraID>
      <start>20</start>
      <end>22</end>
      <status>unmodified</status>
      <modifiedWord/>
      <trackRevisions>false</trackRevisions>
    </reviewItem>
    <reviewItem>
      <errorID>3b77dc6e-f27c-40a5-a8b8-c0b217c0708a</errorID>
      <errorWord>其</errorWord>
      <group>L1_Word</group>
      <groupName>字词问题</groupName>
      <ability>L2_Typo</ability>
      <abilityName>字词错误</abilityName>
      <candidateList>
        <item>其是</item>
      </candidateList>
      <explain/>
      <paraID>3CC9F0DB</paraID>
      <start>12</start>
      <end>14</end>
      <status>modified</status>
      <modifiedWord>其是</modifiedWord>
      <trackRevisions>false</trackRevisions>
    </reviewItem>
    <reviewItem>
      <errorID>db6b7af9-5db2-4cb9-a613-76cc262613e8</errorID>
      <errorWord>程</errorWord>
      <group>L1_Word</group>
      <groupName>字词问题</groupName>
      <ability>L2_Typo</ability>
      <abilityName>字词错误</abilityName>
      <candidateList>
        <item>程中</item>
      </candidateList>
      <explain/>
      <paraID>6566905C</paraID>
      <start>12</start>
      <end>14</end>
      <status>modified</status>
      <modifiedWord>程中</modifiedWord>
      <trackRevisions>false</trackRevisions>
    </reviewItem>
    <reviewItem>
      <errorID>1b98a61b-f8a8-4dc2-86bb-6ff8324c53f5</errorID>
      <errorWord>监测仪</errorWord>
      <group>L1_Word</group>
      <groupName>字词问题</groupName>
      <ability>L2_Typo</ability>
      <abilityName>字词错误</abilityName>
      <candidateList>
        <item>检测仪</item>
      </candidateList>
      <explain/>
      <paraID>4B1419E3</paraID>
      <start>30</start>
      <end>33</end>
      <status>unmodified</status>
      <modifiedWord/>
      <trackRevisions>false</trackRevisions>
    </reviewItem>
    <reviewItem>
      <errorID>bc9bf858-f975-44d2-a6b5-5a682cb46828</errorID>
      <errorWord>a)</errorWord>
      <group>L1_Format</group>
      <groupName>格式问题</groupName>
      <ability>L2_Ordinal</ability>
      <abilityName>序号格式</abilityName>
      <candidateList>
        <item>a）</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77C3E6E5</paraID>
      <start>0</start>
      <end>2</end>
      <status>unmodified</status>
      <modifiedWord/>
      <trackRevisions>false</trackRevisions>
    </reviewItem>
    <reviewItem>
      <errorID>9c1b7c0d-b02d-427c-8546-b17345b0ec0e</errorID>
      <errorWord>b)</errorWord>
      <group>L1_Format</group>
      <groupName>格式问题</groupName>
      <ability>L2_Ordinal</ability>
      <abilityName>序号格式</abilityName>
      <candidateList>
        <item>b）</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506F3B7F</paraID>
      <start>0</start>
      <end>2</end>
      <status>unmodified</status>
      <modifiedWord/>
      <trackRevisions>false</trackRevisions>
    </reviewItem>
    <reviewItem>
      <errorID>7bc300a8-5800-4a2e-986d-4da0fcba890f</errorID>
      <errorWord>,</errorWord>
      <group>L1_Format</group>
      <groupName>格式问题</groupName>
      <ability>L2_HalfPunc</ability>
      <abilityName>全半角检查</abilityName>
      <candidateList>
        <item>，</item>
      </candidateList>
      <explain>文本全半角错误。</explain>
      <paraID>506F3B7F</paraID>
      <start>25</start>
      <end>26</end>
      <status>unmodified</status>
      <modifiedWord/>
      <trackRevisions>false</trackRevisions>
    </reviewItem>
    <reviewItem>
      <errorID>447ab994-f660-4083-92ca-632928fc7e23</errorID>
      <errorWord>c)</errorWord>
      <group>L1_Format</group>
      <groupName>格式问题</groupName>
      <ability>L2_Ordinal</ability>
      <abilityName>序号格式</abilityName>
      <candidateList>
        <item>c）</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7DD74B3</paraID>
      <start>0</start>
      <end>2</end>
      <status>unmodified</status>
      <modifiedWord/>
      <trackRevisions>false</trackRevisions>
    </reviewItem>
    <reviewItem>
      <errorID>8a275268-1aad-455e-b4e0-f78f7157276d</errorID>
      <errorWord>(</errorWord>
      <group>L1_Format</group>
      <groupName>格式问题</groupName>
      <ability>L2_HalfPunc</ability>
      <abilityName>全半角检查</abilityName>
      <candidateList>
        <item>（</item>
      </candidateList>
      <explain>文本全半角错误。</explain>
      <paraID> 7DD74B3</paraID>
      <start>23</start>
      <end>24</end>
      <status>unmodified</status>
      <modifiedWord/>
      <trackRevisions>false</trackRevisions>
    </reviewItem>
    <reviewItem>
      <errorID>2fc91f90-5010-463b-a76e-eaeb85eca1ef</errorID>
      <errorWord>)</errorWord>
      <group>L1_Format</group>
      <groupName>格式问题</groupName>
      <ability>L2_HalfPunc</ability>
      <abilityName>全半角检查</abilityName>
      <candidateList>
        <item>）</item>
      </candidateList>
      <explain>文本全半角错误。</explain>
      <paraID> 7DD74B3</paraID>
      <start>27</start>
      <end>28</end>
      <status>unmodified</status>
      <modifiedWord/>
      <trackRevisions>false</trackRevisions>
    </reviewItem>
    <reviewItem>
      <errorID>e136e365-79b6-4968-a869-21f1127521dc</errorID>
      <errorWord>,</errorWord>
      <group>L1_Format</group>
      <groupName>格式问题</groupName>
      <ability>L2_HalfPunc</ability>
      <abilityName>全半角检查</abilityName>
      <candidateList>
        <item>，</item>
      </candidateList>
      <explain>文本全半角错误。</explain>
      <paraID> 7DD74B3</paraID>
      <start>33</start>
      <end>34</end>
      <status>unmodified</status>
      <modifiedWord/>
      <trackRevisions>false</trackRevisions>
    </reviewItem>
    <reviewItem>
      <errorID>8ae76e86-6280-44a9-8ede-b532704b37dc</errorID>
      <errorWord>,</errorWord>
      <group>L1_Format</group>
      <groupName>格式问题</groupName>
      <ability>L2_HalfPunc</ability>
      <abilityName>全半角检查</abilityName>
      <candidateList>
        <item>，</item>
      </candidateList>
      <explain>文本全半角错误。</explain>
      <paraID> 7DD74B3</paraID>
      <start>43</start>
      <end>44</end>
      <status>unmodified</status>
      <modifiedWord/>
      <trackRevisions>false</trackRevisions>
    </reviewItem>
    <reviewItem>
      <errorID>d2406f80-1e55-4b87-9892-f3e5cb99a60b</errorID>
      <errorWord>d)</errorWord>
      <group>L1_Format</group>
      <groupName>格式问题</groupName>
      <ability>L2_Ordinal</ability>
      <abilityName>序号格式</abilityName>
      <candidateList>
        <item>d）</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6DF8B8AB</paraID>
      <start>0</start>
      <end>2</end>
      <status>unmodified</status>
      <modifiedWord/>
      <trackRevisions>false</trackRevisions>
    </reviewItem>
    <reviewItem>
      <errorID>f1840d75-d3eb-44a1-9d40-af9532cbc883</errorID>
      <errorWord>e)</errorWord>
      <group>L1_Format</group>
      <groupName>格式问题</groupName>
      <ability>L2_Ordinal</ability>
      <abilityName>序号格式</abilityName>
      <candidateList>
        <item>e）</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6020CB43</paraID>
      <start>0</start>
      <end>2</end>
      <status>unmodified</status>
      <modifiedWord/>
      <trackRevisions>false</trackRevisions>
    </reviewItem>
    <reviewItem>
      <errorID>ee070d4a-a47e-4b32-a0b2-5a6b644abf07</errorID>
      <errorWord>f)</errorWord>
      <group>L1_Format</group>
      <groupName>格式问题</groupName>
      <ability>L2_Ordinal</ability>
      <abilityName>序号格式</abilityName>
      <candidateList>
        <item>f）</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49063E1B</paraID>
      <start>0</start>
      <end>2</end>
      <status>unmodified</status>
      <modifiedWord/>
      <trackRevisions>false</trackRevisions>
    </reviewItem>
    <reviewItem>
      <errorID>0b98ab40-6c2e-4f8d-a5de-aae4dd549117</errorID>
      <errorWord>g)</errorWord>
      <group>L1_Format</group>
      <groupName>格式问题</groupName>
      <ability>L2_Ordinal</ability>
      <abilityName>序号格式</abilityName>
      <candidateList>
        <item>g）</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6AEA859C</paraID>
      <start>0</start>
      <end>2</end>
      <status>unmodified</status>
      <modifiedWord/>
      <trackRevisions>false</trackRevisions>
    </reviewItem>
    <reviewItem>
      <errorID>e7bddb2b-7f99-425d-b7fe-9c55515e947b</errorID>
      <errorWord>h)</errorWord>
      <group>L1_Format</group>
      <groupName>格式问题</groupName>
      <ability>L2_Ordinal</ability>
      <abilityName>序号格式</abilityName>
      <candidateList>
        <item>h）</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1AEDD5D1</paraID>
      <start>0</start>
      <end>2</end>
      <status>unmodified</status>
      <modifiedWord/>
      <trackRevisions>false</trackRevisions>
    </reviewItem>
    <reviewItem>
      <errorID>573922e7-f2b9-476a-b3e0-b96dbf8edc93</errorID>
      <errorWord>i)</errorWord>
      <group>L1_Format</group>
      <groupName>格式问题</groupName>
      <ability>L2_Ordinal</ability>
      <abilityName>序号格式</abilityName>
      <candidateList>
        <item>i）</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486CFCA1</paraID>
      <start>0</start>
      <end>2</end>
      <status>unmodified</status>
      <modifiedWord/>
      <trackRevisions>false</trackRevisions>
    </reviewItem>
    <reviewItem>
      <errorID>8c181c59-f0b0-4a39-b2b1-97077f06fa8f</errorID>
      <errorWord>j)</errorWord>
      <group>L1_Format</group>
      <groupName>格式问题</groupName>
      <ability>L2_Ordinal</ability>
      <abilityName>序号格式</abilityName>
      <candidateList>
        <item>j）</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4A0EAF19</paraID>
      <start>0</start>
      <end>2</end>
      <status>unmodified</status>
      <modifiedWord/>
      <trackRevisions>false</trackRevisions>
    </reviewItem>
    <reviewItem>
      <errorID>b72085c4-28ad-4299-9392-1f5c2dd7859d</errorID>
      <errorWord>k)</errorWord>
      <group>L1_Format</group>
      <groupName>格式问题</groupName>
      <ability>L2_Ordinal</ability>
      <abilityName>序号格式</abilityName>
      <candidateList>
        <item>k）</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42FABCFF</paraID>
      <start>0</start>
      <end>2</end>
      <status>unmodified</status>
      <modifiedWord/>
      <trackRevisions>false</trackRevisions>
    </reviewItem>
    <reviewItem>
      <errorID>9cdd5986-503b-411b-9897-d6ed30536305</errorID>
      <errorWord>l)</errorWord>
      <group>L1_Format</group>
      <groupName>格式问题</groupName>
      <ability>L2_Ordinal</ability>
      <abilityName>序号格式</abilityName>
      <candidateList>
        <item>l）</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8A2B6ED</paraID>
      <start>0</start>
      <end>2</end>
      <status>unmodified</status>
      <modifiedWord/>
      <trackRevisions>false</trackRevisions>
    </reviewItem>
    <reviewItem>
      <errorID>02716b54-ffc7-4c72-a259-d74f9535192b</errorID>
      <errorWord>a)</errorWord>
      <group>L1_Format</group>
      <groupName>格式问题</groupName>
      <ability>L2_Ordinal</ability>
      <abilityName>序号格式</abilityName>
      <candidateList>
        <item>a）</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624F534A</paraID>
      <start>0</start>
      <end>2</end>
      <status>unmodified</status>
      <modifiedWord/>
      <trackRevisions>false</trackRevisions>
    </reviewItem>
    <reviewItem>
      <errorID>9ac71235-392f-460a-b295-bc4ce5b094ac</errorID>
      <errorWord>b)</errorWord>
      <group>L1_Format</group>
      <groupName>格式问题</groupName>
      <ability>L2_Ordinal</ability>
      <abilityName>序号格式</abilityName>
      <candidateList>
        <item>b）</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C629C63</paraID>
      <start>0</start>
      <end>2</end>
      <status>unmodified</status>
      <modifiedWord/>
      <trackRevisions>false</trackRevisions>
    </reviewItem>
    <reviewItem>
      <errorID>4f6add56-efd4-4f47-9f73-b48b0ab9fe45</errorID>
      <errorWord>c)</errorWord>
      <group>L1_Format</group>
      <groupName>格式问题</groupName>
      <ability>L2_Ordinal</ability>
      <abilityName>序号格式</abilityName>
      <candidateList>
        <item>c）</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35FB2B0A</paraID>
      <start>0</start>
      <end>2</end>
      <status>unmodified</status>
      <modifiedWord/>
      <trackRevisions>false</trackRevisions>
    </reviewItem>
    <reviewItem>
      <errorID>c262dccb-e26a-4f34-b4fb-32b29d9d2ea4</errorID>
      <errorWord>d)</errorWord>
      <group>L1_Format</group>
      <groupName>格式问题</groupName>
      <ability>L2_Ordinal</ability>
      <abilityName>序号格式</abilityName>
      <candidateList>
        <item>d）</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22142C15</paraID>
      <start>0</start>
      <end>2</end>
      <status>unmodified</status>
      <modifiedWord/>
      <trackRevisions>false</trackRevisions>
    </reviewItem>
    <reviewItem>
      <errorID>c31a28c8-78ae-4cb9-a075-15347bbd0b13</errorID>
      <errorWord>e)</errorWord>
      <group>L1_Format</group>
      <groupName>格式问题</groupName>
      <ability>L2_Ordinal</ability>
      <abilityName>序号格式</abilityName>
      <candidateList>
        <item>e）</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26CCC735</paraID>
      <start>0</start>
      <end>2</end>
      <status>unmodified</status>
      <modifiedWord/>
      <trackRevisions>false</trackRevisions>
    </reviewItem>
    <reviewItem>
      <errorID>e69d6cbf-8906-4275-bd9a-175dd49338c3</errorID>
      <errorWord>f)</errorWord>
      <group>L1_Format</group>
      <groupName>格式问题</groupName>
      <ability>L2_Ordinal</ability>
      <abilityName>序号格式</abilityName>
      <candidateList>
        <item>f）</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36BA5E25</paraID>
      <start>0</start>
      <end>2</end>
      <status>unmodified</status>
      <modifiedWord/>
      <trackRevisions>false</trackRevisions>
    </reviewItem>
    <reviewItem>
      <errorID>40768f66-8626-4148-9b40-cfd61c05027d</errorID>
      <errorWord>g)</errorWord>
      <group>L1_Format</group>
      <groupName>格式问题</groupName>
      <ability>L2_Ordinal</ability>
      <abilityName>序号格式</abilityName>
      <candidateList>
        <item>g）</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6E1528DC</paraID>
      <start>0</start>
      <end>2</end>
      <status>unmodified</status>
      <modifiedWord/>
      <trackRevisions>false</trackRevisions>
    </reviewItem>
    <reviewItem>
      <errorID>b3e98f40-5f00-41e1-9629-cbd291a8fa90</errorID>
      <errorWord>h)</errorWord>
      <group>L1_Format</group>
      <groupName>格式问题</groupName>
      <ability>L2_Ordinal</ability>
      <abilityName>序号格式</abilityName>
      <candidateList>
        <item>h）</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674F191</paraID>
      <start>0</start>
      <end>2</end>
      <status>unmodified</status>
      <modifiedWord/>
      <trackRevisions>false</trackRevisions>
    </reviewItem>
    <reviewItem>
      <errorID>bb6df819-7978-419d-99b4-9219c0f5ecc8</errorID>
      <errorWord>i)</errorWord>
      <group>L1_Format</group>
      <groupName>格式问题</groupName>
      <ability>L2_Ordinal</ability>
      <abilityName>序号格式</abilityName>
      <candidateList>
        <item>i）</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2A2AE278</paraID>
      <start>0</start>
      <end>2</end>
      <status>unmodified</status>
      <modifiedWord/>
      <trackRevisions>false</trackRevisions>
    </reviewItem>
    <reviewItem>
      <errorID>a27b1d08-4789-4a1a-b806-5fa5df317fbe</errorID>
      <errorWord>j)</errorWord>
      <group>L1_Format</group>
      <groupName>格式问题</groupName>
      <ability>L2_Ordinal</ability>
      <abilityName>序号格式</abilityName>
      <candidateList>
        <item>j）</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1B11125F</paraID>
      <start>0</start>
      <end>2</end>
      <status>unmodified</status>
      <modifiedWord/>
      <trackRevisions>false</trackRevisions>
    </reviewItem>
    <reviewItem>
      <errorID>5321b136-3508-4dbb-90c4-92b65640fb42</errorID>
      <errorWord>提高</errorWord>
      <group>L1_Word</group>
      <groupName>字词问题</groupName>
      <ability>L2_Typo</ability>
      <abilityName>字词错误</abilityName>
      <candidateList>
        <item>增强</item>
      </candidateList>
      <explain>“提高～意识”搭配不当，建议修改为“增强～意识”。</explain>
      <paraID>160A99A6</paraID>
      <start>11</start>
      <end>13</end>
      <status>modified</status>
      <modifiedWord>增强</modifiedWord>
      <trackRevisions>false</trackRevisions>
    </reviewItem>
    <reviewItem>
      <errorID>298b99cb-7e4b-438a-8d1c-e5ea6e6c6235</errorID>
      <errorWord>计量和</errorWord>
      <group>L1_Word</group>
      <groupName>字词问题</groupName>
      <ability>L2_Typo</ability>
      <abilityName>字词错误</abilityName>
      <candidateList>
        <item>计量</item>
      </candidateList>
      <explain/>
      <paraID>77F331D3</paraID>
      <start>25</start>
      <end>27</end>
      <status>modified</status>
      <modifiedWord>计量</modifiedWord>
      <trackRevisions>false</trackRevisions>
    </reviewItem>
    <reviewItem>
      <errorID>c81ca280-99b2-4c95-8840-908ac7794a98</errorID>
      <errorWord>成况</errorWord>
      <group>L1_Word</group>
      <groupName>字词问题</groupName>
      <ability>L2_Typo</ability>
      <abilityName>字词错误</abilityName>
      <candidateList>
        <item>情况</item>
      </candidateList>
      <explain>〈名〉❶情形：思想～｜工作～｜～特殊。❷指军事上的变化，泛指事情的变化、动向：这两天前线没有什么～｜他俩的关系最近又有了新的～。</explain>
      <paraID>595C493C</paraID>
      <start>69</start>
      <end>71</end>
      <status>modified</status>
      <modifiedWord>情况</modifiedWord>
      <trackRevisions>false</trackRevisions>
    </reviewItem>
    <reviewItem>
      <errorID>5e790903-cc50-4b3e-8552-f95116ff152e</errorID>
      <errorWord>；</errorWord>
      <group>L1_Word</group>
      <groupName>字词问题</groupName>
      <ability>L2_Typo</ability>
      <abilityName>字词错误</abilityName>
      <candidateList>
        <item>；挖</item>
      </candidateList>
      <explain/>
      <paraID>64738D76</paraID>
      <start>30</start>
      <end>31</end>
      <status>unmodified</status>
      <modifiedWord/>
      <trackRevisions>false</trackRevisions>
    </reviewItem>
    <reviewItem>
      <errorID>9a3ee64e-e2e0-4155-a4b0-0e500c17b902</errorID>
      <errorWord>台账台账</errorWord>
      <group>L1_Word</group>
      <groupName>字词问题</groupName>
      <ability>L2_Typo</ability>
      <abilityName>字词错误</abilityName>
      <candidateList>
        <item>台账</item>
      </candidateList>
      <explain/>
      <paraID> 70073C8</paraID>
      <start>77</start>
      <end>79</end>
      <status>modified</status>
      <modifiedWord>台账</modifiedWord>
      <trackRevisions>false</trackRevisions>
    </reviewItem>
    <reviewItem>
      <errorID>956a0028-5d11-4cca-9a4e-afb48de50481</errorID>
      <errorWord>油料添加剂</errorWord>
      <group>L1_Knowledge</group>
      <groupName>知识性问题</groupName>
      <ability>L2_Term</ability>
      <abilityName>专业术语</abilityName>
      <candidateList>
        <item>饲料添加剂</item>
      </candidateList>
      <explain/>
      <paraID>2A259EDF</paraID>
      <start>46</start>
      <end>51</end>
      <status>unmodified</status>
      <modifiedWord/>
      <trackRevisions>false</trackRevisions>
    </reviewItem>
    <reviewItem>
      <errorID>6dc631b5-23ce-4bc8-9a07-4e9e998beddb</errorID>
      <errorWord>因地制应</errorWord>
      <group>L1_Word</group>
      <groupName>字词问题</groupName>
      <ability>L2_Typo</ability>
      <abilityName>字词错误</abilityName>
      <candidateList>
        <item>因地制宜</item>
      </candidateList>
      <explain>根据当地的实际情况，制定适当的措施。汉赵晔《吴越春秋·阖闾内传》：“夫筑城郭，立仓库，因地制宜，岂有天气之数以威邻国者乎？” 宜：适当。</explain>
      <paraID>5BCCB084</paraID>
      <start>75</start>
      <end>79</end>
      <status>unmodified</status>
      <modifiedWord/>
      <trackRevisions>false</trackRevisions>
    </reviewItem>
    <reviewItem>
      <errorID>cd8aa2b1-d093-46c3-83b5-f3bb31da149b</errorID>
      <errorWord>使用</errorWord>
      <group>L1_Word</group>
      <groupName>字词问题</groupName>
      <ability>L2_Typo</ability>
      <abilityName>字词错误</abilityName>
      <candidateList>
        <item>采取</item>
      </candidateList>
      <explain>“使用～措施”搭配不当，建议修改为“采取～措施”。</explain>
      <paraID>3092A9A3</paraID>
      <start>20</start>
      <end>22</end>
      <status>modified</status>
      <modifiedWord>采取</modifiedWord>
      <trackRevisions>false</trackRevisions>
    </reviewItem>
    <reviewItem>
      <errorID>d3d73ed5-7b05-4fdd-adac-e36507413902</errorID>
      <errorWord>，</errorWord>
      <group>L1_Word</group>
      <groupName>字词问题</groupName>
      <ability>L2_Typo</ability>
      <abilityName>字词错误</abilityName>
      <candidateList>
        <item>，对</item>
      </candidateList>
      <explain/>
      <paraID>3092A9A3</paraID>
      <start>78</start>
      <end>80</end>
      <status>modified</status>
      <modifiedWord>，对</modifiedWord>
      <trackRevisions>false</trackRevisions>
    </reviewItem>
    <reviewItem>
      <errorID>c4ec62a6-40a9-43f3-9f3b-828349464c22</errorID>
      <errorWord>选</errorWord>
      <group>L1_Word</group>
      <groupName>字词问题</groupName>
      <ability>L2_Typo</ability>
      <abilityName>字词错误</abilityName>
      <candidateList>
        <item>选择</item>
      </candidateList>
      <explain>〈动〉挑选：～对象｜～地点。</explain>
      <paraID>2B518826</paraID>
      <start>42</start>
      <end>44</end>
      <status>modified</status>
      <modifiedWord>选择</modifiedWord>
      <trackRevisions>false</trackRevisions>
    </reviewItem>
    <reviewItem>
      <errorID>2ce69e17-7585-42ef-8805-af4e2ec7b20a</errorID>
      <errorWord>法</errorWord>
      <group>L1_Word</group>
      <groupName>字词问题</groupName>
      <ability>L2_Typo</ability>
      <abilityName>字词错误</abilityName>
      <candidateList>
        <item>法使</item>
      </candidateList>
      <explain/>
      <paraID>20C28745</paraID>
      <start>78</start>
      <end>80</end>
      <status>modified</status>
      <modifiedWord>法使</modifiedWord>
      <trackRevisions>false</trackRevisions>
    </reviewItem>
    <reviewItem>
      <errorID>9580137c-019b-49b6-9d0e-fa34157a96cf</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 655EB22</paraID>
      <start>61</start>
      <end>64</end>
      <status>unmodified</status>
      <modifiedWord/>
      <trackRevisions>false</trackRevisions>
    </reviewItem>
    <reviewItem>
      <errorID>fdbf9172-a7e1-493d-b383-9c41684b251d</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 655EB22</paraID>
      <start>78</start>
      <end>81</end>
      <status>unmodified</status>
      <modifiedWord/>
      <trackRevisions>false</trackRevisions>
    </reviewItem>
    <reviewItem>
      <errorID>9f6a1201-adab-4c3e-b9df-748dc6c82762</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 655EB22</paraID>
      <start>95</start>
      <end>98</end>
      <status>unmodified</status>
      <modifiedWord/>
      <trackRevisions>false</trackRevisions>
    </reviewItem>
    <reviewItem>
      <errorID>0a2ce6d2-cfe2-4225-a68e-12629c784adf</errorID>
      <errorWord>软件著作等</errorWord>
      <group>L1_Word</group>
      <groupName>字词问题</groupName>
      <ability>L2_Typo</ability>
      <abilityName>字词错误</abilityName>
      <candidateList>
        <item>软件著作权等</item>
      </candidateList>
      <explain/>
      <paraID>1B32BF0E</paraID>
      <start>47</start>
      <end>52</end>
      <status>ignored</status>
      <modifiedWord/>
      <trackRevisions>false</trackRevisions>
    </reviewItem>
    <reviewItem>
      <errorID>3f8c5b08-4946-4ccb-9e99-a03a9e899589</errorID>
      <errorWord>方案中</errorWord>
      <group>L1_Word</group>
      <groupName>字词问题</groupName>
      <ability>L2_Typo</ability>
      <abilityName>字词错误</abilityName>
      <candidateList>
        <item>方案</item>
      </candidateList>
      <explain/>
      <paraID>3F861AF9</paraID>
      <start>39</start>
      <end>41</end>
      <status>modified</status>
      <modifiedWord>方案</modifiedWord>
      <trackRevisions>false</trackRevisions>
    </reviewItem>
    <reviewItem>
      <errorID>f48f5b6a-b8d0-42b0-a7bc-881358bfb435</errorID>
      <errorWord>）</errorWord>
      <group>L1_Word</group>
      <groupName>字词问题</groupName>
      <ability>L2_Typo</ability>
      <abilityName>字词错误</abilityName>
      <candidateList>
        <item>）使</item>
      </candidateList>
      <explain/>
      <paraID>30D2BFD4</paraID>
      <start>1</start>
      <end>3</end>
      <status>modified</status>
      <modifiedWord>）使</modifiedWord>
      <trackRevisions>false</trackRevisions>
    </reviewItem>
    <reviewItem>
      <errorID>80cafe4e-ac55-4f83-ba08-01155f3736ff</errorID>
      <errorWord>,</errorWord>
      <group>L1_Format</group>
      <groupName>格式问题</groupName>
      <ability>L2_HalfPunc</ability>
      <abilityName>全半角检查</abilityName>
      <candidateList>
        <item>，</item>
      </candidateList>
      <explain>文本全半角错误。</explain>
      <paraID>4C22B828</paraID>
      <start>14</start>
      <end>15</end>
      <status>unmodified</status>
      <modifiedWord/>
      <trackRevisions>false</trackRevisions>
    </reviewItem>
    <reviewItem>
      <errorID>0850469c-40a1-4f16-8d77-687e78fbabb8</errorID>
      <errorWord>:</errorWord>
      <group>L1_Format</group>
      <groupName>格式问题</groupName>
      <ability>L2_HalfPunc</ability>
      <abilityName>全半角检查</abilityName>
      <candidateList>
        <item>：</item>
      </candidateList>
      <explain>文本全半角错误。</explain>
      <paraID>75B99AD1</paraID>
      <start>19</start>
      <end>20</end>
      <status>unmodified</status>
      <modifiedWord/>
      <trackRevisions>false</trackRevisions>
    </reviewItem>
    <reviewItem>
      <errorID>41ee40f5-f1cb-46ae-97c7-377cc9b60904</errorID>
      <errorWord>并应</errorWord>
      <group>L1_Word</group>
      <groupName>字词问题</groupName>
      <ability>L2_Typo</ability>
      <abilityName>字词错误</abilityName>
      <candidateList>
        <item>并</item>
      </candidateList>
      <explain>（並、竝）bìnɡ❶〈动〉两种或两种以上的事物平排着：～蒂莲｜我们手挽着手，肩～着肩。❷〈副〉表示不同的事物同时存在，不同的事情同时进行：两说～存｜相提～论。❸〈副〉用在否定词前面加强否定的语气，略带反驳的意味：你以为他糊涂，其实他～不糊涂｜所谓团结～非一团和气。❹〈连〉并且：我完全同意～拥护领导的决定。❺〈书〉〈介〉用法跟“连”相同（常跟“而”、“亦”呼应）：～此而不知｜～此浅近原理亦不能明。</explain>
      <paraID>  EB24DC</paraID>
      <start>25</start>
      <end>26</end>
      <status>modified</status>
      <modifiedWord>并</modifiedWord>
      <trackRevisions>false</trackRevisions>
    </reviewItem>
    <reviewItem>
      <errorID>a00330c3-17ab-4388-85f3-3e5fb7bc8442</errorID>
      <errorWord>并应</errorWord>
      <group>L1_Word</group>
      <groupName>字词问题</groupName>
      <ability>L2_Typo</ability>
      <abilityName>字词错误</abilityName>
      <candidateList>
        <item>并</item>
      </candidateList>
      <explain>（並、竝）bìnɡ❶〈动〉两种或两种以上的事物平排着：～蒂莲｜我们手挽着手，肩～着肩。❷〈副〉表示不同的事物同时存在，不同的事情同时进行：两说～存｜相提～论。❸〈副〉用在否定词前面加强否定的语气，略带反驳的意味：你以为他糊涂，其实他～不糊涂｜所谓团结～非一团和气。❹〈连〉并且：我完全同意～拥护领导的决定。❺〈书〉〈介〉用法跟“连”相同（常跟“而”、“亦”呼应）：～此而不知｜～此浅近原理亦不能明。</explain>
      <paraID> 7A6A62C</paraID>
      <start>28</start>
      <end>29</end>
      <status>modified</status>
      <modifiedWord>并</modifiedWord>
      <trackRevisions>false</trackRevisions>
    </reviewItem>
    <reviewItem>
      <errorID>8ea48e35-4aef-4f16-b012-9c030d119be4</errorID>
      <errorWord>(</errorWord>
      <group>L1_Format</group>
      <groupName>格式问题</groupName>
      <ability>L2_HalfPunc</ability>
      <abilityName>全半角检查</abilityName>
      <candidateList>
        <item>（</item>
      </candidateList>
      <explain>文本全半角错误。</explain>
      <paraID>36E6020D</paraID>
      <start>3</start>
      <end>4</end>
      <status>unmodified</status>
      <modifiedWord/>
      <trackRevisions>false</trackRevisions>
    </reviewItem>
    <reviewItem>
      <errorID>5437bbc5-c9a6-48f5-ba62-2645dc7bfbe8</errorID>
      <errorWord>:</errorWord>
      <group>L1_Format</group>
      <groupName>格式问题</groupName>
      <ability>L2_HalfPunc</ability>
      <abilityName>全半角检查</abilityName>
      <candidateList>
        <item>：</item>
      </candidateList>
      <explain>文本全半角错误。</explain>
      <paraID>67B9729A</paraID>
      <start>4</start>
      <end>5</end>
      <status>unmodified</status>
      <modifiedWord/>
      <trackRevisions>false</trackRevisions>
    </reviewItem>
    <reviewItem>
      <errorID>300c19da-67ce-4091-902a-6e75cdfa9a37</errorID>
      <errorWord>:</errorWord>
      <group>L1_Format</group>
      <groupName>格式问题</groupName>
      <ability>L2_HalfPunc</ability>
      <abilityName>全半角检查</abilityName>
      <candidateList>
        <item>：</item>
      </candidateList>
      <explain>文本全半角错误。</explain>
      <paraID>5EE756AA</paraID>
      <start>4</start>
      <end>5</end>
      <status>unmodified</status>
      <modifiedWord/>
      <trackRevisions>false</trackRevisions>
    </reviewItem>
    <reviewItem>
      <errorID>32b80d5a-88cc-4c42-a724-34f6980e9352</errorID>
      <errorWord>:</errorWord>
      <group>L1_Format</group>
      <groupName>格式问题</groupName>
      <ability>L2_HalfPunc</ability>
      <abilityName>全半角检查</abilityName>
      <candidateList>
        <item>：</item>
      </candidateList>
      <explain>文本全半角错误。</explain>
      <paraID> C6FABF8</paraID>
      <start>4</start>
      <end>5</end>
      <status>unmodified</status>
      <modifiedWord/>
      <trackRevisions>false</trackRevisions>
    </reviewItem>
    <reviewItem>
      <errorID>dd1294a3-1db6-4ac1-8085-72adbd4441e4</errorID>
      <errorWord>:</errorWord>
      <group>L1_Format</group>
      <groupName>格式问题</groupName>
      <ability>L2_HalfPunc</ability>
      <abilityName>全半角检查</abilityName>
      <candidateList>
        <item>：</item>
      </candidateList>
      <explain>文本全半角错误。</explain>
      <paraID>2F3DF7D8</paraID>
      <start>4</start>
      <end>5</end>
      <status>unmodified</status>
      <modifiedWord/>
      <trackRevisions>false</trackRevisions>
    </reviewItem>
    <reviewItem>
      <errorID>f0db3262-2a17-429a-865a-fa08d527ec5a</errorID>
      <errorWord>设置了</errorWord>
      <group>L1_Word</group>
      <groupName>字词问题</groupName>
      <ability>L2_Typo</ability>
      <abilityName>字词错误</abilityName>
      <candidateList>
        <item>设置</item>
      </candidateList>
      <explain>〈动〉❶设立：这座剧院是为儿童～的。❷安放；安装：～障碍。</explain>
      <paraID>55D56D60</paraID>
      <start>15</start>
      <end>17</end>
      <status>modified</status>
      <modifiedWord>设置</modifiedWord>
      <trackRevisions>false</trackRevisions>
    </reviewItem>
    <reviewItem>
      <errorID>c4ff117c-2289-4b82-a8e9-4e72eca564a3</errorID>
      <errorWord>拌和</errorWord>
      <group>L1_Word</group>
      <groupName>字词问题</groupName>
      <ability>L2_Typo</ability>
      <abilityName>字词错误</abilityName>
      <candidateList>
        <item>拌合</item>
      </candidateList>
      <explain/>
      <paraID>2F3FEBB7</paraID>
      <start>2</start>
      <end>4</end>
      <status>ignored</status>
      <modifiedWord/>
      <trackRevisions>false</trackRevisions>
    </reviewItem>
    <reviewItem>
      <errorID>8babd06a-64a4-4323-b49b-b926da69b7d6</errorID>
      <errorWord>:</errorWord>
      <group>L1_Format</group>
      <groupName>格式问题</groupName>
      <ability>L2_HalfPunc</ability>
      <abilityName>全半角检查</abilityName>
      <candidateList>
        <item>：</item>
      </candidateList>
      <explain>文本全半角错误。</explain>
      <paraID>57780960</paraID>
      <start>4</start>
      <end>5</end>
      <status>unmodified</status>
      <modifiedWord/>
      <trackRevisions>false</trackRevisions>
    </reviewItem>
    <reviewItem>
      <errorID>33504420-e750-452c-8121-dd2d0fb83f81</errorID>
      <errorWord>:</errorWord>
      <group>L1_Format</group>
      <groupName>格式问题</groupName>
      <ability>L2_HalfPunc</ability>
      <abilityName>全半角检查</abilityName>
      <candidateList>
        <item>：</item>
      </candidateList>
      <explain>文本全半角错误。</explain>
      <paraID>5951B7F1</paraID>
      <start>4</start>
      <end>5</end>
      <status>unmodified</status>
      <modifiedWord/>
      <trackRevisions>false</trackRevisions>
    </reviewItem>
    <reviewItem>
      <errorID>5604fb0a-c9b3-4770-912a-8e04f1dbf75b</errorID>
      <errorWord>(</errorWord>
      <group>L1_Format</group>
      <groupName>格式问题</groupName>
      <ability>L2_HalfPunc</ability>
      <abilityName>全半角检查</abilityName>
      <candidateList>
        <item>（</item>
      </candidateList>
      <explain>文本全半角错误。</explain>
      <paraID>2613B22C</paraID>
      <start>28</start>
      <end>29</end>
      <status>unmodified</status>
      <modifiedWord/>
      <trackRevisions>false</trackRevisions>
    </reviewItem>
    <reviewItem>
      <errorID>272eacbe-2b93-4935-a084-d231be0c667b</errorID>
      <errorWord>)</errorWord>
      <group>L1_Format</group>
      <groupName>格式问题</groupName>
      <ability>L2_HalfPunc</ability>
      <abilityName>全半角检查</abilityName>
      <candidateList>
        <item>）</item>
      </candidateList>
      <explain>文本全半角错误。</explain>
      <paraID>2613B22C</paraID>
      <start>37</start>
      <end>38</end>
      <status>unmodified</status>
      <modifiedWord/>
      <trackRevisions>false</trackRevisions>
    </reviewItem>
    <reviewItem>
      <errorID>54251f87-8676-4c2b-a4d7-6dba2185ba1a</errorID>
      <errorWord>:</errorWord>
      <group>L1_Format</group>
      <groupName>格式问题</groupName>
      <ability>L2_HalfPunc</ability>
      <abilityName>全半角检查</abilityName>
      <candidateList>
        <item>：</item>
      </candidateList>
      <explain>文本全半角错误。</explain>
      <paraID>404C7DF7</paraID>
      <start>4</start>
      <end>5</end>
      <status>unmodified</status>
      <modifiedWord/>
      <trackRevisions>false</trackRevisions>
    </reviewItem>
    <reviewItem>
      <errorID>46b1fb02-8f2e-47ef-b52a-4761862d98e6</errorID>
      <errorWord>:</errorWord>
      <group>L1_Format</group>
      <groupName>格式问题</groupName>
      <ability>L2_HalfPunc</ability>
      <abilityName>全半角检查</abilityName>
      <candidateList>
        <item>：</item>
      </candidateList>
      <explain>文本全半角错误。</explain>
      <paraID>6E8A9C10</paraID>
      <start>4</start>
      <end>5</end>
      <status>unmodified</status>
      <modifiedWord/>
      <trackRevisions>false</trackRevisions>
    </reviewItem>
    <reviewItem>
      <errorID>d81ddb74-cffb-468a-b359-97a9a4464d4a</errorID>
      <errorWord>:</errorWord>
      <group>L1_Format</group>
      <groupName>格式问题</groupName>
      <ability>L2_HalfPunc</ability>
      <abilityName>全半角检查</abilityName>
      <candidateList>
        <item>：</item>
      </candidateList>
      <explain>文本全半角错误。</explain>
      <paraID>659DDB1B</paraID>
      <start>4</start>
      <end>5</end>
      <status>unmodified</status>
      <modifiedWord/>
      <trackRevisions>false</trackRevisions>
    </reviewItem>
    <reviewItem>
      <errorID>2968a9f1-f142-406c-8e11-7eb71e3c7374</errorID>
      <errorWord>:</errorWord>
      <group>L1_Format</group>
      <groupName>格式问题</groupName>
      <ability>L2_HalfPunc</ability>
      <abilityName>全半角检查</abilityName>
      <candidateList>
        <item>：</item>
      </candidateList>
      <explain>文本全半角错误。</explain>
      <paraID>19817C65</paraID>
      <start>4</start>
      <end>5</end>
      <status>unmodified</status>
      <modifiedWord/>
      <trackRevisions>false</trackRevisions>
    </reviewItem>
    <reviewItem>
      <errorID>dd43b3bf-b40e-4cbd-a466-bed6cf662cff</errorID>
      <errorWord>:</errorWord>
      <group>L1_Format</group>
      <groupName>格式问题</groupName>
      <ability>L2_HalfPunc</ability>
      <abilityName>全半角检查</abilityName>
      <candidateList>
        <item>：</item>
      </candidateList>
      <explain>文本全半角错误。</explain>
      <paraID>37D76FD9</paraID>
      <start>4</start>
      <end>5</end>
      <status>unmodified</status>
      <modifiedWord/>
      <trackRevisions>false</trackRevisions>
    </reviewItem>
    <reviewItem>
      <errorID>05251aba-92ae-4379-9673-02d5aa1b59f1</errorID>
      <errorWord>:</errorWord>
      <group>L1_Format</group>
      <groupName>格式问题</groupName>
      <ability>L2_HalfPunc</ability>
      <abilityName>全半角检查</abilityName>
      <candidateList>
        <item>：</item>
      </candidateList>
      <explain>文本全半角错误。</explain>
      <paraID> 48AE118</paraID>
      <start>4</start>
      <end>5</end>
      <status>unmodified</status>
      <modifiedWord/>
      <trackRevisions>false</trackRevisions>
    </reviewItem>
    <reviewItem>
      <errorID>be780195-f161-40ae-a57f-904cba7563ad</errorID>
      <errorWord>方</errorWord>
      <group>L1_Word</group>
      <groupName>字词问题</groupName>
      <ability>L2_Typo</ability>
      <abilityName>字词错误</abilityName>
      <candidateList>
        <item>方案</item>
      </candidateList>
      <explain/>
      <paraID>171DB69E</paraID>
      <start>11</start>
      <end>13</end>
      <status>modified</status>
      <modifiedWord>方案</modifiedWord>
      <trackRevisions>false</trackRevisions>
    </reviewItem>
    <reviewItem>
      <errorID>cfcf6d70-bf73-4e79-a325-f305898eb634</errorID>
      <errorWord>:</errorWord>
      <group>L1_Format</group>
      <groupName>格式问题</groupName>
      <ability>L2_HalfPunc</ability>
      <abilityName>全半角检查</abilityName>
      <candidateList>
        <item>：</item>
      </candidateList>
      <explain>文本全半角错误。</explain>
      <paraID>4E49C91A</paraID>
      <start>4</start>
      <end>5</end>
      <status>unmodified</status>
      <modifiedWord/>
      <trackRevisions>false</trackRevisions>
    </reviewItem>
    <reviewItem>
      <errorID>5bf1ad8b-9318-4550-9cbf-a940f83f075b</errorID>
      <errorWord>:</errorWord>
      <group>L1_Format</group>
      <groupName>格式问题</groupName>
      <ability>L2_HalfPunc</ability>
      <abilityName>全半角检查</abilityName>
      <candidateList>
        <item>：</item>
      </candidateList>
      <explain>文本全半角错误。</explain>
      <paraID>1AD40366</paraID>
      <start>4</start>
      <end>5</end>
      <status>unmodified</status>
      <modifiedWord/>
      <trackRevisions>false</trackRevisions>
    </reviewItem>
    <reviewItem>
      <errorID>b8277a2d-e3fb-4c1c-9266-9602464f935e</errorID>
      <errorWord>签订的</errorWord>
      <group>L1_Word</group>
      <groupName>字词问题</groupName>
      <ability>L2_Typo</ability>
      <abilityName>字词错误</abilityName>
      <candidateList>
        <item>签订</item>
      </candidateList>
      <explain>〈动〉订立条约或合同并签字：两国～了贸易议定书和支付协定。</explain>
      <paraID>2CF9D987</paraID>
      <start>42</start>
      <end>45</end>
      <status>ignored</status>
      <modifiedWord/>
      <trackRevisions>false</trackRevisions>
    </reviewItem>
    <reviewItem>
      <errorID>974fab8c-f514-4170-88b6-73d7a1ed4c89</errorID>
      <errorWord>:</errorWord>
      <group>L1_Format</group>
      <groupName>格式问题</groupName>
      <ability>L2_HalfPunc</ability>
      <abilityName>全半角检查</abilityName>
      <candidateList>
        <item>：</item>
      </candidateList>
      <explain>文本全半角错误。</explain>
      <paraID>1E192CEF</paraID>
      <start>4</start>
      <end>5</end>
      <status>unmodified</status>
      <modifiedWord/>
      <trackRevisions>false</trackRevisions>
    </reviewItem>
    <reviewItem>
      <errorID>29de41bb-b79a-4edd-af78-1b5c4aa560aa</errorID>
      <errorWord>:</errorWord>
      <group>L1_Format</group>
      <groupName>格式问题</groupName>
      <ability>L2_HalfPunc</ability>
      <abilityName>全半角检查</abilityName>
      <candidateList>
        <item>：</item>
      </candidateList>
      <explain>文本全半角错误。</explain>
      <paraID>55DED7BC</paraID>
      <start>4</start>
      <end>5</end>
      <status>unmodified</status>
      <modifiedWord/>
      <trackRevisions>false</trackRevisions>
    </reviewItem>
    <reviewItem>
      <errorID>9eea259b-1776-4d08-bb04-825aba7048f3</errorID>
      <errorWord>其</errorWord>
      <group>L1_Word</group>
      <groupName>字词问题</groupName>
      <ability>L2_Typo</ability>
      <abilityName>字词错误</abilityName>
      <candidateList>
        <item>其是</item>
      </candidateList>
      <explain/>
      <paraID>4BED9FD0</paraID>
      <start>10</start>
      <end>12</end>
      <status>modified</status>
      <modifiedWord>其是</modifiedWord>
      <trackRevisions>false</trackRevisions>
    </reviewItem>
    <reviewItem>
      <errorID>571ecae1-22ac-4646-a8c9-c438c55dfddb</errorID>
      <errorWord>:</errorWord>
      <group>L1_Format</group>
      <groupName>格式问题</groupName>
      <ability>L2_HalfPunc</ability>
      <abilityName>全半角检查</abilityName>
      <candidateList>
        <item>：</item>
      </candidateList>
      <explain>文本全半角错误。</explain>
      <paraID>1042B637</paraID>
      <start>4</start>
      <end>5</end>
      <status>unmodified</status>
      <modifiedWord/>
      <trackRevisions>false</trackRevisions>
    </reviewItem>
    <reviewItem>
      <errorID>79723c70-3634-42d2-99b0-92e214e13e51</errorID>
      <errorWord>:</errorWord>
      <group>L1_Format</group>
      <groupName>格式问题</groupName>
      <ability>L2_HalfPunc</ability>
      <abilityName>全半角检查</abilityName>
      <candidateList>
        <item>：</item>
      </candidateList>
      <explain>文本全半角错误。</explain>
      <paraID>74DD146E</paraID>
      <start>4</start>
      <end>5</end>
      <status>unmodified</status>
      <modifiedWord/>
      <trackRevisions>false</trackRevisions>
    </reviewItem>
    <reviewItem>
      <errorID>82fa15fb-8499-4e60-918c-f6ccb2317ee6</errorID>
      <errorWord>:</errorWord>
      <group>L1_Format</group>
      <groupName>格式问题</groupName>
      <ability>L2_HalfPunc</ability>
      <abilityName>全半角检查</abilityName>
      <candidateList>
        <item>：</item>
      </candidateList>
      <explain>文本全半角错误。</explain>
      <paraID>3EFF6FDA</paraID>
      <start>4</start>
      <end>5</end>
      <status>unmodified</status>
      <modifiedWord/>
      <trackRevisions>false</trackRevisions>
    </reviewItem>
    <reviewItem>
      <errorID>8e9340c5-757f-44cd-aa90-f3772d6bd522</errorID>
      <errorWord>:</errorWord>
      <group>L1_Format</group>
      <groupName>格式问题</groupName>
      <ability>L2_HalfPunc</ability>
      <abilityName>全半角检查</abilityName>
      <candidateList>
        <item>：</item>
      </candidateList>
      <explain>文本全半角错误。</explain>
      <paraID>   2D831</paraID>
      <start>4</start>
      <end>5</end>
      <status>unmodified</status>
      <modifiedWord/>
      <trackRevisions>false</trackRevisions>
    </reviewItem>
    <reviewItem>
      <errorID>72c93029-b971-4db8-b4a6-f18547e6447a</errorID>
      <errorWord>:</errorWord>
      <group>L1_Format</group>
      <groupName>格式问题</groupName>
      <ability>L2_HalfPunc</ability>
      <abilityName>全半角检查</abilityName>
      <candidateList>
        <item>：</item>
      </candidateList>
      <explain>文本全半角错误。</explain>
      <paraID>508A4736</paraID>
      <start>4</start>
      <end>5</end>
      <status>unmodified</status>
      <modifiedWord/>
      <trackRevisions>false</trackRevisions>
    </reviewItem>
    <reviewItem>
      <errorID>85da0cc0-ce28-4d7b-a16e-cdeb971a3087</errorID>
      <errorWord>:</errorWord>
      <group>L1_Format</group>
      <groupName>格式问题</groupName>
      <ability>L2_HalfPunc</ability>
      <abilityName>全半角检查</abilityName>
      <candidateList>
        <item>：</item>
      </candidateList>
      <explain>文本全半角错误。</explain>
      <paraID>7760EB34</paraID>
      <start>4</start>
      <end>5</end>
      <status>unmodified</status>
      <modifiedWord/>
      <trackRevisions>false</trackRevisions>
    </reviewItem>
    <reviewItem>
      <errorID>459c58a2-7be0-4dc1-8497-93035a50c192</errorID>
      <errorWord>监测仪</errorWord>
      <group>L1_Word</group>
      <groupName>字词问题</groupName>
      <ability>L2_Typo</ability>
      <abilityName>字词错误</abilityName>
      <candidateList>
        <item>检测仪</item>
      </candidateList>
      <explain/>
      <paraID>7E2BB525</paraID>
      <start>28</start>
      <end>31</end>
      <status>ignored</status>
      <modifiedWord/>
      <trackRevisions>false</trackRevisions>
    </reviewItem>
    <reviewItem>
      <errorID>1373edfd-943a-4bee-81bc-4dca51a77921</errorID>
      <errorWord>:</errorWord>
      <group>L1_Format</group>
      <groupName>格式问题</groupName>
      <ability>L2_HalfPunc</ability>
      <abilityName>全半角检查</abilityName>
      <candidateList>
        <item>：</item>
      </candidateList>
      <explain>文本全半角错误。</explain>
      <paraID>4CD73CBF</paraID>
      <start>4</start>
      <end>5</end>
      <status>unmodified</status>
      <modifiedWord/>
      <trackRevisions>false</trackRevisions>
    </reviewItem>
    <reviewItem>
      <errorID>94c8f15f-1893-42aa-bbd8-62d7561e0a0a</errorID>
      <errorWord>:</errorWord>
      <group>L1_Format</group>
      <groupName>格式问题</groupName>
      <ability>L2_HalfPunc</ability>
      <abilityName>全半角检查</abilityName>
      <candidateList>
        <item>：</item>
      </candidateList>
      <explain>文本全半角错误。</explain>
      <paraID>3B93B0DF</paraID>
      <start>4</start>
      <end>5</end>
      <status>unmodified</status>
      <modifiedWord/>
      <trackRevisions>false</trackRevisions>
    </reviewItem>
    <reviewItem>
      <errorID>79086637-8256-4131-b12d-fda495367b78</errorID>
      <errorWord>,</errorWord>
      <group>L1_Format</group>
      <groupName>格式问题</groupName>
      <ability>L2_HalfPunc</ability>
      <abilityName>全半角检查</abilityName>
      <candidateList>
        <item>，</item>
      </candidateList>
      <explain>文本全半角错误。</explain>
      <paraID>63180038</paraID>
      <start>10</start>
      <end>11</end>
      <status>unmodified</status>
      <modifiedWord/>
      <trackRevisions>false</trackRevisions>
    </reviewItem>
    <reviewItem>
      <errorID>1e477f1e-8356-4597-b8c8-e1cbe78a7d14</errorID>
      <errorWord>(</errorWord>
      <group>L1_Format</group>
      <groupName>格式问题</groupName>
      <ability>L2_HalfPunc</ability>
      <abilityName>全半角检查</abilityName>
      <candidateList>
        <item>（</item>
      </candidateList>
      <explain>文本全半角错误。</explain>
      <paraID>12AF6FE7</paraID>
      <start>10</start>
      <end>11</end>
      <status>unmodified</status>
      <modifiedWord/>
      <trackRevisions>false</trackRevisions>
    </reviewItem>
    <reviewItem>
      <errorID>3e85eb63-6501-4073-9a80-5f9ba56cf633</errorID>
      <errorWord>)</errorWord>
      <group>L1_Format</group>
      <groupName>格式问题</groupName>
      <ability>L2_HalfPunc</ability>
      <abilityName>全半角检查</abilityName>
      <candidateList>
        <item>）</item>
      </candidateList>
      <explain>文本全半角错误。</explain>
      <paraID>12AF6FE7</paraID>
      <start>14</start>
      <end>15</end>
      <status>unmodified</status>
      <modifiedWord/>
      <trackRevisions>false</trackRevisions>
    </reviewItem>
    <reviewItem>
      <errorID>e0645725-e830-4cfb-a8bb-a02ec8b9870e</errorID>
      <errorWord>,</errorWord>
      <group>L1_Format</group>
      <groupName>格式问题</groupName>
      <ability>L2_HalfPunc</ability>
      <abilityName>全半角检查</abilityName>
      <candidateList>
        <item>，</item>
      </candidateList>
      <explain>文本全半角错误。</explain>
      <paraID>12AF6FE7</paraID>
      <start>20</start>
      <end>21</end>
      <status>unmodified</status>
      <modifiedWord/>
      <trackRevisions>false</trackRevisions>
    </reviewItem>
    <reviewItem>
      <errorID>3346bc8c-496e-409e-9206-aa1b04d4aaea</errorID>
      <errorWord>,</errorWord>
      <group>L1_Format</group>
      <groupName>格式问题</groupName>
      <ability>L2_HalfPunc</ability>
      <abilityName>全半角检查</abilityName>
      <candidateList>
        <item>，</item>
      </candidateList>
      <explain>文本全半角错误。</explain>
      <paraID>12AF6FE7</paraID>
      <start>30</start>
      <end>31</end>
      <status>unmodified</status>
      <modifiedWord/>
      <trackRevisions>false</trackRevisions>
    </reviewItem>
    <reviewItem>
      <errorID>d2597a3b-0058-4e1c-b92a-13dc78bd5988</errorID>
      <errorWord>:</errorWord>
      <group>L1_Format</group>
      <groupName>格式问题</groupName>
      <ability>L2_HalfPunc</ability>
      <abilityName>全半角检查</abilityName>
      <candidateList>
        <item>：</item>
      </candidateList>
      <explain>文本全半角错误。</explain>
      <paraID>5825087E</paraID>
      <start>4</start>
      <end>5</end>
      <status>unmodified</status>
      <modifiedWord/>
      <trackRevisions>false</trackRevisions>
    </reviewItem>
    <reviewItem>
      <errorID>ac77b768-1f48-4528-a0b0-3388c5c25f59</errorID>
      <errorWord>:</errorWord>
      <group>L1_Format</group>
      <groupName>格式问题</groupName>
      <ability>L2_HalfPunc</ability>
      <abilityName>全半角检查</abilityName>
      <candidateList>
        <item>：</item>
      </candidateList>
      <explain>文本全半角错误。</explain>
      <paraID>17527CEC</paraID>
      <start>4</start>
      <end>5</end>
      <status>unmodified</status>
      <modifiedWord/>
      <trackRevisions>false</trackRevisions>
    </reviewItem>
    <reviewItem>
      <errorID>c200d513-cbb4-49c6-941c-e370e083ab5e</errorID>
      <errorWord>.</errorWord>
      <group>L1_Format</group>
      <groupName>格式问题</groupName>
      <ability>L2_HalfPunc</ability>
      <abilityName>全半角检查</abilityName>
      <candidateList>
        <item>。</item>
      </candidateList>
      <explain>文本全半角错误。</explain>
      <paraID> 82CFC4A</paraID>
      <start>34</start>
      <end>35</end>
      <status>unmodified</status>
      <modifiedWord/>
      <trackRevisions>false</trackRevisions>
    </reviewItem>
    <reviewItem>
      <errorID>e418c10e-ff1b-48e6-816e-1f01b17ea732</errorID>
      <errorWord>:</errorWord>
      <group>L1_Format</group>
      <groupName>格式问题</groupName>
      <ability>L2_HalfPunc</ability>
      <abilityName>全半角检查</abilityName>
      <candidateList>
        <item>：</item>
      </candidateList>
      <explain>文本全半角错误。</explain>
      <paraID>465B7F93</paraID>
      <start>4</start>
      <end>5</end>
      <status>unmodified</status>
      <modifiedWord/>
      <trackRevisions>false</trackRevisions>
    </reviewItem>
    <reviewItem>
      <errorID>adb451d8-ffe5-462a-a817-a9c5e65c72ea</errorID>
      <errorWord>:</errorWord>
      <group>L1_Format</group>
      <groupName>格式问题</groupName>
      <ability>L2_HalfPunc</ability>
      <abilityName>全半角检查</abilityName>
      <candidateList>
        <item>：</item>
      </candidateList>
      <explain>文本全半角错误。</explain>
      <paraID>6638DAC2</paraID>
      <start>4</start>
      <end>5</end>
      <status>unmodified</status>
      <modifiedWord/>
      <trackRevisions>false</trackRevisions>
    </reviewItem>
    <reviewItem>
      <errorID>e9394c08-ccb3-4bbb-911a-14305c3acd65</errorID>
      <errorWord>:</errorWord>
      <group>L1_Format</group>
      <groupName>格式问题</groupName>
      <ability>L2_HalfPunc</ability>
      <abilityName>全半角检查</abilityName>
      <candidateList>
        <item>：</item>
      </candidateList>
      <explain>文本全半角错误。</explain>
      <paraID>2EAFDF74</paraID>
      <start>4</start>
      <end>5</end>
      <status>unmodified</status>
      <modifiedWord/>
      <trackRevisions>false</trackRevisions>
    </reviewItem>
    <reviewItem>
      <errorID>96df2eb4-4749-46d5-bc39-c14b9ca8e7c4</errorID>
      <errorWord>:</errorWord>
      <group>L1_Format</group>
      <groupName>格式问题</groupName>
      <ability>L2_HalfPunc</ability>
      <abilityName>全半角检查</abilityName>
      <candidateList>
        <item>：</item>
      </candidateList>
      <explain>文本全半角错误。</explain>
      <paraID>7C716732</paraID>
      <start>4</start>
      <end>5</end>
      <status>unmodified</status>
      <modifiedWord/>
      <trackRevisions>false</trackRevisions>
    </reviewItem>
    <reviewItem>
      <errorID>eb169e3d-2688-47be-a673-de8d05cf3182</errorID>
      <errorWord>:</errorWord>
      <group>L1_Format</group>
      <groupName>格式问题</groupName>
      <ability>L2_HalfPunc</ability>
      <abilityName>全半角检查</abilityName>
      <candidateList>
        <item>：</item>
      </candidateList>
      <explain>文本全半角错误。</explain>
      <paraID> 7D782F1</paraID>
      <start>4</start>
      <end>5</end>
      <status>unmodified</status>
      <modifiedWord/>
      <trackRevisions>false</trackRevisions>
    </reviewItem>
    <reviewItem>
      <errorID>658dbd75-6a3b-46c4-a363-eb09210b58cc</errorID>
      <errorWord>:</errorWord>
      <group>L1_Format</group>
      <groupName>格式问题</groupName>
      <ability>L2_HalfPunc</ability>
      <abilityName>全半角检查</abilityName>
      <candidateList>
        <item>：</item>
      </candidateList>
      <explain>文本全半角错误。</explain>
      <paraID>2F508910</paraID>
      <start>4</start>
      <end>5</end>
      <status>unmodified</status>
      <modifiedWord/>
      <trackRevisions>false</trackRevisions>
    </reviewItem>
    <reviewItem>
      <errorID>0965e9bd-9b2f-49ea-adec-cedf078b23ce</errorID>
      <errorWord>植生袋</errorWord>
      <group>L1_Word</group>
      <groupName>字词问题</groupName>
      <ability>L2_Typo</ability>
      <abilityName>字词错误</abilityName>
      <candidateList>
        <item>植生带</item>
      </candidateList>
      <explain/>
      <paraID>6B7071AA</paraID>
      <start>47</start>
      <end>50</end>
      <status>ignored</status>
      <modifiedWord/>
      <trackRevisions>false</trackRevisions>
    </reviewItem>
    <reviewItem>
      <errorID>d10c5a82-4fcc-4e57-a68b-5d6cc0d55b99</errorID>
      <errorWord>:</errorWord>
      <group>L1_Format</group>
      <groupName>格式问题</groupName>
      <ability>L2_HalfPunc</ability>
      <abilityName>全半角检查</abilityName>
      <candidateList>
        <item>：</item>
      </candidateList>
      <explain>文本全半角错误。</explain>
      <paraID>2B222349</paraID>
      <start>4</start>
      <end>5</end>
      <status>unmodified</status>
      <modifiedWord/>
      <trackRevisions>false</trackRevisions>
    </reviewItem>
    <reviewItem>
      <errorID>3b9e2f16-2361-4df8-92d4-05248f70056a</errorID>
      <errorWord>:</errorWord>
      <group>L1_Format</group>
      <groupName>格式问题</groupName>
      <ability>L2_HalfPunc</ability>
      <abilityName>全半角检查</abilityName>
      <candidateList>
        <item>：</item>
      </candidateList>
      <explain>文本全半角错误。</explain>
      <paraID>144E3062</paraID>
      <start>4</start>
      <end>5</end>
      <status>unmodified</status>
      <modifiedWord/>
      <trackRevisions>false</trackRevisions>
    </reviewItem>
    <reviewItem>
      <errorID>578c48ca-3ea7-4cae-910e-ff4977b32fa1</errorID>
      <errorWord>:</errorWord>
      <group>L1_Format</group>
      <groupName>格式问题</groupName>
      <ability>L2_HalfPunc</ability>
      <abilityName>全半角检查</abilityName>
      <candidateList>
        <item>：</item>
      </candidateList>
      <explain>文本全半角错误。</explain>
      <paraID>31D9E92F</paraID>
      <start>4</start>
      <end>5</end>
      <status>unmodified</status>
      <modifiedWord/>
      <trackRevisions>false</trackRevisions>
    </reviewItem>
    <reviewItem>
      <errorID>f5efc58d-febe-4e9a-93dd-02a50fce5d8d</errorID>
      <errorWord>:</errorWord>
      <group>L1_Format</group>
      <groupName>格式问题</groupName>
      <ability>L2_HalfPunc</ability>
      <abilityName>全半角检查</abilityName>
      <candidateList>
        <item>：</item>
      </candidateList>
      <explain>文本全半角错误。</explain>
      <paraID>38401EC5</paraID>
      <start>4</start>
      <end>5</end>
      <status>unmodified</status>
      <modifiedWord/>
      <trackRevisions>false</trackRevisions>
    </reviewItem>
    <reviewItem>
      <errorID>49a917e4-cf5d-44ef-88dd-39755eadffb7</errorID>
      <errorWord>:</errorWord>
      <group>L1_Format</group>
      <groupName>格式问题</groupName>
      <ability>L2_HalfPunc</ability>
      <abilityName>全半角检查</abilityName>
      <candidateList>
        <item>：</item>
      </candidateList>
      <explain>文本全半角错误。</explain>
      <paraID>1C016210</paraID>
      <start>4</start>
      <end>5</end>
      <status>unmodified</status>
      <modifiedWord/>
      <trackRevisions>false</trackRevisions>
    </reviewItem>
    <reviewItem>
      <errorID>49eb6858-ceca-4cfe-b558-d23711b9b287</errorID>
      <errorWord>:</errorWord>
      <group>L1_Format</group>
      <groupName>格式问题</groupName>
      <ability>L2_HalfPunc</ability>
      <abilityName>全半角检查</abilityName>
      <candidateList>
        <item>：</item>
      </candidateList>
      <explain>文本全半角错误。</explain>
      <paraID>201C3A4F</paraID>
      <start>4</start>
      <end>5</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9a5de1-aafe-45d4-9801-682dc3ec9a5a}">
  <ds:schemaRefs/>
</ds:datastoreItem>
</file>

<file path=docProps/app.xml><?xml version="1.0" encoding="utf-8"?>
<Properties xmlns="http://schemas.openxmlformats.org/officeDocument/2006/extended-properties" xmlns:vt="http://schemas.openxmlformats.org/officeDocument/2006/docPropsVTypes">
  <Template>Normal.dotm</Template>
  <Pages>73</Pages>
  <Words>21115</Words>
  <Characters>22194</Characters>
  <Lines>12</Lines>
  <Paragraphs>8</Paragraphs>
  <TotalTime>2</TotalTime>
  <ScaleCrop>false</ScaleCrop>
  <LinksUpToDate>false</LinksUpToDate>
  <CharactersWithSpaces>22701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2025-09-03T15:16:00Z</dcterms:created>
  <dc:creator>初学初～</dc:creator>
  <cp:lastModifiedBy>李卉雯</cp:lastModifiedBy>
  <dcterms:modified xsi:type="dcterms:W3CDTF">2026-04-07T02:21:50Z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ChatGPT Deep Research</vt:lpwstr>
  </property>
  <property fmtid="{D5CDD505-2E9C-101B-9397-08002B2CF9AE}" pid="3" name="KSOTemplateDocerSaveRecord">
    <vt:lpwstr>eyJoZGlkIjoiZmY3ZWNiODc4MGZkZWZmMzdhMDAxMmNmZTk0NjJlYWMiLCJ1c2VySWQiOiI0NTcyOTczNjAifQ==</vt:lpwstr>
  </property>
  <property fmtid="{D5CDD505-2E9C-101B-9397-08002B2CF9AE}" pid="4" name="KSOProductBuildVer">
    <vt:lpwstr>2052-12.1.0.25225</vt:lpwstr>
  </property>
  <property fmtid="{D5CDD505-2E9C-101B-9397-08002B2CF9AE}" pid="5" name="ICV">
    <vt:lpwstr>E8C4F577997644A1B3CDA2A2035BA6AB_13</vt:lpwstr>
  </property>
</Properties>
</file>